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719" w:rsidRPr="00364719" w:rsidRDefault="00364719" w:rsidP="00364719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eee" stroked="f"/>
        </w:pict>
      </w:r>
    </w:p>
    <w:p w:rsidR="00364719" w:rsidRPr="00364719" w:rsidRDefault="00364719" w:rsidP="00364719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</w:pPr>
      <w:r w:rsidRPr="0036471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Индикатор </w:t>
      </w:r>
      <w:proofErr w:type="spellStart"/>
      <w:r w:rsidRPr="0036471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Ku</w:t>
      </w:r>
      <w:proofErr w:type="spellEnd"/>
      <w:r w:rsidRPr="0036471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Klux</w:t>
      </w:r>
      <w:proofErr w:type="spellEnd"/>
      <w:r w:rsidRPr="00A22FBC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 — точки входа и выхода из рынка</w:t>
      </w:r>
    </w:p>
    <w:p w:rsidR="00364719" w:rsidRPr="00364719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C41BC6" wp14:editId="5E6A7057">
            <wp:extent cx="4762500" cy="3122083"/>
            <wp:effectExtent l="0" t="0" r="0" b="2540"/>
            <wp:docPr id="1" name="Рисунок 1" descr="Скачать форекс индикатор Ku kl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ачать форекс индикатор Ku klux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2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4719">
        <w:rPr>
          <w:rFonts w:eastAsia="Times New Roman" w:cs="Times New Roman"/>
          <w:sz w:val="24"/>
          <w:szCs w:val="24"/>
          <w:lang w:eastAsia="ru-RU"/>
        </w:rPr>
        <w:t>.</w:t>
      </w:r>
      <w:r w:rsidRPr="00364719">
        <w:rPr>
          <w:rFonts w:eastAsia="Times New Roman" w:cs="Times New Roman"/>
          <w:sz w:val="24"/>
          <w:szCs w:val="24"/>
          <w:lang w:eastAsia="ru-RU"/>
        </w:rPr>
        <w:br/>
      </w:r>
    </w:p>
    <w:p w:rsidR="00364719" w:rsidRPr="00364719" w:rsidRDefault="00364719" w:rsidP="00364719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Характеристики индикатора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Ku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Klux</w:t>
      </w:r>
      <w:proofErr w:type="spellEnd"/>
    </w:p>
    <w:p w:rsidR="00364719" w:rsidRPr="00364719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sz w:val="24"/>
          <w:szCs w:val="24"/>
          <w:lang w:eastAsia="ru-RU"/>
        </w:rPr>
        <w:t>Платформа: </w:t>
      </w:r>
      <w:proofErr w:type="spellStart"/>
      <w:r w:rsidRPr="00364719">
        <w:rPr>
          <w:rFonts w:eastAsia="Times New Roman" w:cs="Times New Roman"/>
          <w:sz w:val="24"/>
          <w:szCs w:val="24"/>
          <w:u w:val="single"/>
          <w:lang w:eastAsia="ru-RU"/>
        </w:rPr>
        <w:t>Metatrader</w:t>
      </w:r>
      <w:proofErr w:type="spellEnd"/>
      <w:r w:rsidRPr="00364719">
        <w:rPr>
          <w:rFonts w:eastAsia="Times New Roman" w:cs="Times New Roman"/>
          <w:sz w:val="24"/>
          <w:szCs w:val="24"/>
          <w:u w:val="single"/>
          <w:lang w:eastAsia="ru-RU"/>
        </w:rPr>
        <w:t xml:space="preserve"> 4</w:t>
      </w:r>
      <w:r w:rsidRPr="00364719">
        <w:rPr>
          <w:rFonts w:eastAsia="Times New Roman" w:cs="Times New Roman"/>
          <w:sz w:val="24"/>
          <w:szCs w:val="24"/>
          <w:lang w:eastAsia="ru-RU"/>
        </w:rPr>
        <w:br/>
        <w:t>Валютные пары: EURUSD, GBPUSD, AUDUSD USDCHF, EURJPY</w:t>
      </w:r>
      <w:r w:rsidRPr="0036471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>: от M5 до H4</w:t>
      </w:r>
      <w:r w:rsidRPr="00364719">
        <w:rPr>
          <w:rFonts w:eastAsia="Times New Roman" w:cs="Times New Roman"/>
          <w:sz w:val="24"/>
          <w:szCs w:val="24"/>
          <w:lang w:eastAsia="ru-RU"/>
        </w:rPr>
        <w:br/>
        <w:t>Время торговли: </w:t>
      </w:r>
      <w:r w:rsidRPr="00364719">
        <w:rPr>
          <w:rFonts w:eastAsia="Times New Roman" w:cs="Times New Roman"/>
          <w:sz w:val="24"/>
          <w:szCs w:val="24"/>
          <w:u w:val="single"/>
          <w:lang w:eastAsia="ru-RU"/>
        </w:rPr>
        <w:t>Европейская, Американская и Азиатская сессии</w:t>
      </w:r>
      <w:r w:rsidRPr="00364719">
        <w:rPr>
          <w:rFonts w:eastAsia="Times New Roman" w:cs="Times New Roman"/>
          <w:sz w:val="24"/>
          <w:szCs w:val="24"/>
          <w:lang w:eastAsia="ru-RU"/>
        </w:rPr>
        <w:br/>
        <w:t xml:space="preserve">Рекомендуемые ДЦ: </w:t>
      </w:r>
      <w:proofErr w:type="spellStart"/>
      <w:r w:rsidRPr="00364719">
        <w:rPr>
          <w:rFonts w:eastAsia="Times New Roman" w:cs="Times New Roman"/>
          <w:sz w:val="24"/>
          <w:szCs w:val="24"/>
          <w:u w:val="single"/>
          <w:lang w:eastAsia="ru-RU"/>
        </w:rPr>
        <w:t>Alpari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>, </w:t>
      </w:r>
      <w:proofErr w:type="spellStart"/>
      <w:r w:rsidRPr="00364719">
        <w:rPr>
          <w:rFonts w:eastAsia="Times New Roman" w:cs="Times New Roman"/>
          <w:sz w:val="24"/>
          <w:szCs w:val="24"/>
          <w:u w:val="single"/>
          <w:lang w:eastAsia="ru-RU"/>
        </w:rPr>
        <w:t>Roboforex</w:t>
      </w:r>
      <w:proofErr w:type="spellEnd"/>
    </w:p>
    <w:p w:rsidR="00364719" w:rsidRPr="00364719" w:rsidRDefault="00364719" w:rsidP="00364719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Установка</w:t>
      </w:r>
    </w:p>
    <w:p w:rsidR="00364719" w:rsidRPr="00364719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sz w:val="24"/>
          <w:szCs w:val="24"/>
          <w:lang w:eastAsia="ru-RU"/>
        </w:rPr>
        <w:t>Индикатор устанавливается по </w:t>
      </w:r>
      <w:r w:rsidRPr="00364719">
        <w:rPr>
          <w:rFonts w:eastAsia="Times New Roman" w:cs="Times New Roman"/>
          <w:sz w:val="24"/>
          <w:szCs w:val="24"/>
          <w:u w:val="single"/>
          <w:lang w:eastAsia="ru-RU"/>
        </w:rPr>
        <w:t>стандартной инструкции</w:t>
      </w:r>
      <w:r w:rsidRPr="00364719">
        <w:rPr>
          <w:rFonts w:eastAsia="Times New Roman" w:cs="Times New Roman"/>
          <w:sz w:val="24"/>
          <w:szCs w:val="24"/>
          <w:lang w:eastAsia="ru-RU"/>
        </w:rPr>
        <w:t xml:space="preserve">, никаких дополнительных манипуляций не требуется. </w:t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ниже D1, при старших ТФ, уровни, показывающие точки входа и выхода, отображаться не будут.</w:t>
      </w:r>
    </w:p>
    <w:p w:rsidR="00364719" w:rsidRPr="00364719" w:rsidRDefault="00364719" w:rsidP="00364719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Описание настроек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Level_Width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— позволяет изменять толщину уровней, изменять можно от 1 до 5. Чем больше значение, тем жирнее уровень.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val="en-US" w:eastAsia="ru-RU"/>
        </w:rPr>
        <w:t>Text_Font_Size</w:t>
      </w:r>
      <w:proofErr w:type="spellEnd"/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 — </w:t>
      </w:r>
      <w:r w:rsidRPr="00364719">
        <w:rPr>
          <w:rFonts w:eastAsia="Times New Roman" w:cs="Times New Roman"/>
          <w:sz w:val="24"/>
          <w:szCs w:val="24"/>
          <w:lang w:eastAsia="ru-RU"/>
        </w:rPr>
        <w:t>размер</w:t>
      </w:r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64719">
        <w:rPr>
          <w:rFonts w:eastAsia="Times New Roman" w:cs="Times New Roman"/>
          <w:sz w:val="24"/>
          <w:szCs w:val="24"/>
          <w:lang w:eastAsia="ru-RU"/>
        </w:rPr>
        <w:t>шрифтов</w:t>
      </w:r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. </w:t>
      </w:r>
      <w:r w:rsidRPr="00364719">
        <w:rPr>
          <w:rFonts w:eastAsia="Times New Roman" w:cs="Times New Roman"/>
          <w:sz w:val="24"/>
          <w:szCs w:val="24"/>
          <w:lang w:eastAsia="ru-RU"/>
        </w:rPr>
        <w:t>Задается от 8 до 16.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val="en-US" w:eastAsia="ru-RU"/>
        </w:rPr>
        <w:t>Level_Text_Shift</w:t>
      </w:r>
      <w:proofErr w:type="spellEnd"/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 — </w:t>
      </w:r>
      <w:r w:rsidRPr="00364719">
        <w:rPr>
          <w:rFonts w:eastAsia="Times New Roman" w:cs="Times New Roman"/>
          <w:sz w:val="24"/>
          <w:szCs w:val="24"/>
          <w:lang w:eastAsia="ru-RU"/>
        </w:rPr>
        <w:t>сдвиг</w:t>
      </w:r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64719">
        <w:rPr>
          <w:rFonts w:eastAsia="Times New Roman" w:cs="Times New Roman"/>
          <w:sz w:val="24"/>
          <w:szCs w:val="24"/>
          <w:lang w:eastAsia="ru-RU"/>
        </w:rPr>
        <w:t>уровней</w:t>
      </w:r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. </w:t>
      </w:r>
      <w:r w:rsidRPr="00364719">
        <w:rPr>
          <w:rFonts w:eastAsia="Times New Roman" w:cs="Times New Roman"/>
          <w:sz w:val="24"/>
          <w:szCs w:val="24"/>
          <w:lang w:eastAsia="ru-RU"/>
        </w:rPr>
        <w:t>Положительное значение смещает вправо, отрицательное влево. Заданное число соответствует расстоянию, равному количеству свечей на графике.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Extend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Lines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— пунктирная линия. Продляет уровни до открытия дня.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b/>
          <w:bCs/>
          <w:sz w:val="24"/>
          <w:szCs w:val="24"/>
          <w:lang w:val="en-US" w:eastAsia="ru-RU"/>
        </w:rPr>
        <w:t>Show Daily Open</w:t>
      </w:r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 — </w:t>
      </w:r>
      <w:r w:rsidRPr="00364719">
        <w:rPr>
          <w:rFonts w:eastAsia="Times New Roman" w:cs="Times New Roman"/>
          <w:sz w:val="24"/>
          <w:szCs w:val="24"/>
          <w:lang w:eastAsia="ru-RU"/>
        </w:rPr>
        <w:t>белый</w:t>
      </w:r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364719">
        <w:rPr>
          <w:rFonts w:eastAsia="Times New Roman" w:cs="Times New Roman"/>
          <w:sz w:val="24"/>
          <w:szCs w:val="24"/>
          <w:lang w:eastAsia="ru-RU"/>
        </w:rPr>
        <w:t>уровень</w:t>
      </w:r>
      <w:r w:rsidRPr="00364719">
        <w:rPr>
          <w:rFonts w:eastAsia="Times New Roman" w:cs="Times New Roman"/>
          <w:sz w:val="24"/>
          <w:szCs w:val="24"/>
          <w:lang w:val="en-US" w:eastAsia="ru-RU"/>
        </w:rPr>
        <w:t xml:space="preserve">. </w:t>
      </w:r>
      <w:r w:rsidRPr="00364719">
        <w:rPr>
          <w:rFonts w:eastAsia="Times New Roman" w:cs="Times New Roman"/>
          <w:sz w:val="24"/>
          <w:szCs w:val="24"/>
          <w:lang w:eastAsia="ru-RU"/>
        </w:rPr>
        <w:t>Показывает цену открытия сессии.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Number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of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Days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364719">
        <w:rPr>
          <w:rFonts w:eastAsia="Times New Roman" w:cs="Times New Roman"/>
          <w:sz w:val="24"/>
          <w:szCs w:val="24"/>
          <w:lang w:eastAsia="ru-RU"/>
        </w:rPr>
        <w:t xml:space="preserve">— </w:t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количесиво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дней на истории, на которых отображены уровни. Максимальное значение — 22.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Daily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Open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Setting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364719">
        <w:rPr>
          <w:rFonts w:eastAsia="Times New Roman" w:cs="Times New Roman"/>
          <w:sz w:val="24"/>
          <w:szCs w:val="24"/>
          <w:lang w:eastAsia="ru-RU"/>
        </w:rPr>
        <w:t>-настройка позволяет изменять рабочий день (сессию) индикатора, время начала формирования новых уровней. 1 — время брокера, 2 — открытие Австралии, 3 — Токио, 4 — полночь Нью-Йорка, 5 — открытие Европы, 6 — Лондона, 7 — Нью-Йорка.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Show_Trend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364719">
        <w:rPr>
          <w:rFonts w:eastAsia="Times New Roman" w:cs="Times New Roman"/>
          <w:sz w:val="24"/>
          <w:szCs w:val="24"/>
          <w:lang w:eastAsia="ru-RU"/>
        </w:rPr>
        <w:t>— показывает направление тренда.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Show_Clock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364719">
        <w:rPr>
          <w:rFonts w:eastAsia="Times New Roman" w:cs="Times New Roman"/>
          <w:sz w:val="24"/>
          <w:szCs w:val="24"/>
          <w:lang w:eastAsia="ru-RU"/>
        </w:rPr>
        <w:t>— позволяет включить часы в левом верхнем углу. Показывает время компьютера, брокера, Нью-Йорка и GMT.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Clock_Vertical_Position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364719">
        <w:rPr>
          <w:rFonts w:eastAsia="Times New Roman" w:cs="Times New Roman"/>
          <w:sz w:val="24"/>
          <w:szCs w:val="24"/>
          <w:lang w:eastAsia="ru-RU"/>
        </w:rPr>
        <w:t>— изменяет положение часов по вертикали.</w:t>
      </w:r>
    </w:p>
    <w:p w:rsidR="00364719" w:rsidRPr="00364719" w:rsidRDefault="00364719" w:rsidP="003647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Corner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display</w:t>
      </w:r>
      <w:proofErr w:type="spellEnd"/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364719">
        <w:rPr>
          <w:rFonts w:eastAsia="Times New Roman" w:cs="Times New Roman"/>
          <w:sz w:val="24"/>
          <w:szCs w:val="24"/>
          <w:lang w:eastAsia="ru-RU"/>
        </w:rPr>
        <w:t xml:space="preserve">— позволяет </w:t>
      </w:r>
      <w:proofErr w:type="gramStart"/>
      <w:r w:rsidRPr="00364719">
        <w:rPr>
          <w:rFonts w:eastAsia="Times New Roman" w:cs="Times New Roman"/>
          <w:sz w:val="24"/>
          <w:szCs w:val="24"/>
          <w:lang w:eastAsia="ru-RU"/>
        </w:rPr>
        <w:t>выбрать в каком углу отображать</w:t>
      </w:r>
      <w:proofErr w:type="gram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название индикатора и направление тренда. По умолчанию 0 — левый верхний угол, 1 — правый верхний, 2 — левый нижний, 3 — правый нижний.</w:t>
      </w:r>
    </w:p>
    <w:p w:rsidR="00364719" w:rsidRPr="00364719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2FD7E2" wp14:editId="7A79C8F9">
            <wp:extent cx="11239500" cy="4586017"/>
            <wp:effectExtent l="0" t="0" r="0" b="0"/>
            <wp:docPr id="2" name="Рисунок 2" descr="alpari limited m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pari limited mt4">
                      <a:hlinkClick r:id="rId8" tooltip="&quot;alpari limited mt4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78" t="-382" r="-77336" b="-38518"/>
                    <a:stretch/>
                  </pic:blipFill>
                  <pic:spPr bwMode="auto">
                    <a:xfrm>
                      <a:off x="0" y="0"/>
                      <a:ext cx="11239500" cy="4586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4719" w:rsidRPr="00364719" w:rsidRDefault="00364719" w:rsidP="00364719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Правила Входа и Выхода</w:t>
      </w:r>
    </w:p>
    <w:p w:rsidR="00364719" w:rsidRPr="00364719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sz w:val="24"/>
          <w:szCs w:val="24"/>
          <w:lang w:eastAsia="ru-RU"/>
        </w:rPr>
        <w:t xml:space="preserve">Расставляются </w:t>
      </w:r>
      <w:r w:rsidRPr="00364719">
        <w:rPr>
          <w:rFonts w:eastAsia="Times New Roman" w:cs="Times New Roman"/>
          <w:sz w:val="24"/>
          <w:szCs w:val="24"/>
          <w:u w:val="single"/>
          <w:lang w:eastAsia="ru-RU"/>
        </w:rPr>
        <w:t>отложенные ордера</w:t>
      </w:r>
      <w:r w:rsidRPr="00364719">
        <w:rPr>
          <w:rFonts w:eastAsia="Times New Roman" w:cs="Times New Roman"/>
          <w:sz w:val="24"/>
          <w:szCs w:val="24"/>
          <w:lang w:eastAsia="ru-RU"/>
        </w:rPr>
        <w:t xml:space="preserve">. На покупку выставляется по уровню </w:t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Buy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, на продажу по уровню </w:t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Sell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>.</w:t>
      </w:r>
    </w:p>
    <w:p w:rsidR="00364719" w:rsidRPr="00364719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для покупок ставим по уровню BSL,  для продаж по уровню SSL.</w:t>
      </w:r>
    </w:p>
    <w:p w:rsidR="00364719" w:rsidRPr="00364719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64719">
        <w:rPr>
          <w:rFonts w:eastAsia="Times New Roman" w:cs="Times New Roman"/>
          <w:sz w:val="24"/>
          <w:szCs w:val="24"/>
          <w:lang w:eastAsia="ru-RU"/>
        </w:rPr>
        <w:t xml:space="preserve">Для длинных позиций первая цель для профита задается по уровню BT1, вторая цель по уровню BT2. При взятии первой цели, частично закрываем позицию, стоп переводим в </w:t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безубыток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. Для коротких позиций все аналогично, первая цель по ST1,  вторя цель по ST2. </w:t>
      </w:r>
    </w:p>
    <w:p w:rsidR="00364719" w:rsidRPr="00364719" w:rsidRDefault="00364719" w:rsidP="00364719">
      <w:pPr>
        <w:spacing w:before="100" w:beforeAutospacing="1" w:after="100" w:afterAutospacing="1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364719">
        <w:rPr>
          <w:rFonts w:eastAsia="Times New Roman" w:cs="Times New Roman"/>
          <w:b/>
          <w:bCs/>
          <w:sz w:val="24"/>
          <w:szCs w:val="24"/>
          <w:lang w:eastAsia="ru-RU"/>
        </w:rPr>
        <w:t>Дополнения к индикатору</w:t>
      </w:r>
    </w:p>
    <w:p w:rsidR="00364719" w:rsidRPr="00A22FBC" w:rsidRDefault="00364719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lastRenderedPageBreak/>
        <w:t>Ku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4719">
        <w:rPr>
          <w:rFonts w:eastAsia="Times New Roman" w:cs="Times New Roman"/>
          <w:sz w:val="24"/>
          <w:szCs w:val="24"/>
          <w:lang w:eastAsia="ru-RU"/>
        </w:rPr>
        <w:t>Klux</w:t>
      </w:r>
      <w:proofErr w:type="spellEnd"/>
      <w:r w:rsidRPr="00364719">
        <w:rPr>
          <w:rFonts w:eastAsia="Times New Roman" w:cs="Times New Roman"/>
          <w:sz w:val="24"/>
          <w:szCs w:val="24"/>
          <w:lang w:eastAsia="ru-RU"/>
        </w:rPr>
        <w:t xml:space="preserve"> не является готовой стратегией. Как и любой другой индикатор, использовать его в чистом виде не рекомендуется. Требуется дополнительная фильтрация входов, для повышения ваших шансов на надежный результат.</w:t>
      </w:r>
      <w:r w:rsidR="00A22FBC" w:rsidRPr="00A22FB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22FBC" w:rsidRPr="00A22FBC" w:rsidRDefault="00A22FBC" w:rsidP="00A22FBC">
      <w:pPr>
        <w:pStyle w:val="a6"/>
        <w:contextualSpacing/>
        <w:jc w:val="center"/>
        <w:rPr>
          <w:rFonts w:asciiTheme="minorHAnsi" w:hAnsiTheme="minorHAnsi"/>
        </w:rPr>
      </w:pPr>
      <w:r w:rsidRPr="00A22FBC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0" w:history="1">
        <w:r w:rsidRPr="00A22FBC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A22FBC" w:rsidRPr="00364719" w:rsidRDefault="00A22FBC" w:rsidP="0036471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99011B" w:rsidRPr="00A22FBC" w:rsidRDefault="0099011B">
      <w:pPr>
        <w:rPr>
          <w:sz w:val="24"/>
          <w:szCs w:val="24"/>
        </w:rPr>
      </w:pPr>
      <w:bookmarkStart w:id="0" w:name="_GoBack"/>
      <w:bookmarkEnd w:id="0"/>
    </w:p>
    <w:sectPr w:rsidR="0099011B" w:rsidRPr="00A22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27E18"/>
    <w:multiLevelType w:val="multilevel"/>
    <w:tmpl w:val="54CA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27A"/>
    <w:rsid w:val="00364719"/>
    <w:rsid w:val="005041E9"/>
    <w:rsid w:val="0099011B"/>
    <w:rsid w:val="00A22FBC"/>
    <w:rsid w:val="00E0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71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22FB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2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71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22FB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2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2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0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0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adelikeapro.ru/wp-content/uploads/2013/07/alpari-limited-mt4.pn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adelikeapro.ru/kuklux-forex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f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2017-03-19T17:42:00Z</dcterms:created>
  <dcterms:modified xsi:type="dcterms:W3CDTF">2017-03-19T17:47:00Z</dcterms:modified>
</cp:coreProperties>
</file>