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стратегии: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Валютная пара – GBPUSD, EURUSD;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M5.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и установка применяемых индикаторов: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proofErr w:type="spellStart"/>
        <w:r w:rsidRPr="0088340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Moving</w:t>
        </w:r>
        <w:proofErr w:type="spellEnd"/>
        <w:r w:rsidRPr="0088340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88340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Average</w:t>
        </w:r>
        <w:proofErr w:type="spellEnd"/>
      </w:hyperlink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установите на график </w:t>
      </w:r>
      <w:proofErr w:type="gram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экспоненциальную</w:t>
      </w:r>
      <w:proofErr w:type="gram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скользящую среднюю с периодом 14, применить к «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Close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MACD</w:t>
      </w: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настройки 5, 8, 9, применить также к «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Close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proofErr w:type="spellStart"/>
        <w:r w:rsidRPr="0088340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Parabolic</w:t>
        </w:r>
        <w:proofErr w:type="spellEnd"/>
        <w:r w:rsidRPr="00883407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 xml:space="preserve"> SAR</w:t>
        </w:r>
      </w:hyperlink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шаг 0,01, максимум 0,11;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834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Parabolic_SW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оставляем настройки по умолчанию </w:t>
      </w:r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(Step – 0,01, Maximum – 0,11,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FastEMA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5,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SlowEMA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8,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SignalSMA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9).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индикатор специально заточен именно под эту стратегию. В отличие от классического индикатора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Параболик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Parabolic_SW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точек идет от значений индикатора MACD. Значения параметров MACD задается в настройках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FastEMA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SlowEMA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SignalSMA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(быстрая, медленная скользящая и сигнальная линия).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статьи будет приведена ссылка на скачивание индикатора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Parabolic_SW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шаблоном стратегии.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Скачайте его и установите поверх MACD (перенесите его мышкой с окна «Навигатор» терминала на MACD).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34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Сигнал на покупки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цена находится выше 14 EMA;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индикатора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SAR на графике находится ниже цены;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сигнальная линия MACD находится выше нулевого уровня;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Parabolic_SW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ниже сигнальной линии MACD.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все условия для открытия позиции выполняются, то входим в рынок на открытие следующей свечи: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6D47963C" wp14:editId="6E5B6358">
            <wp:extent cx="5909481" cy="2545308"/>
            <wp:effectExtent l="0" t="0" r="0" b="7620"/>
            <wp:docPr id="1" name="Рисунок 1" descr="Сигнал на поку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игнал на покупки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72"/>
                    <a:stretch/>
                  </pic:blipFill>
                  <pic:spPr bwMode="auto">
                    <a:xfrm>
                      <a:off x="0" y="0"/>
                      <a:ext cx="5909310" cy="25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2FF285F" wp14:editId="51BC92A9">
            <wp:extent cx="5663821" cy="2736376"/>
            <wp:effectExtent l="0" t="0" r="0" b="6985"/>
            <wp:docPr id="2" name="Рисунок 2" descr="Покупки: валютная пара EURU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купки: валютная пара EURUSD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57" b="7826"/>
                    <a:stretch/>
                  </pic:blipFill>
                  <pic:spPr bwMode="auto">
                    <a:xfrm>
                      <a:off x="0" y="0"/>
                      <a:ext cx="5663657" cy="2736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4A53488B" wp14:editId="7812CC97">
            <wp:extent cx="5833721" cy="2838735"/>
            <wp:effectExtent l="0" t="0" r="0" b="0"/>
            <wp:docPr id="3" name="Рисунок 3" descr="Покупки: валютная пара GBPU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окупки: валютная пара GBPUS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0" b="7761"/>
                    <a:stretch/>
                  </pic:blipFill>
                  <pic:spPr bwMode="auto">
                    <a:xfrm>
                      <a:off x="0" y="0"/>
                      <a:ext cx="5834240" cy="283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407" w:rsidRPr="00883407" w:rsidRDefault="00883407" w:rsidP="0088340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8340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Сигнал на продажи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цена находится ниже 14 EMA;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индикатора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SAR на графике находится выше цены;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сигнальная линия MACD находится ниже нулевого уровня;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Parabolic_SW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выше сигнальной линии MACD.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все условия для открытия позиции выполняются, то входим в рынок на открытие следующей свечи: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043FC3BB" wp14:editId="1D448E9D">
            <wp:extent cx="5827288" cy="2695432"/>
            <wp:effectExtent l="0" t="0" r="2540" b="0"/>
            <wp:docPr id="4" name="Рисунок 4" descr="Сигнал на продаж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игнал на продажи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6" b="8139"/>
                    <a:stretch/>
                  </pic:blipFill>
                  <pic:spPr bwMode="auto">
                    <a:xfrm>
                      <a:off x="0" y="0"/>
                      <a:ext cx="5827421" cy="2695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6A1FE0EB" wp14:editId="640486F0">
            <wp:extent cx="5697940" cy="2695433"/>
            <wp:effectExtent l="0" t="0" r="0" b="0"/>
            <wp:docPr id="5" name="Рисунок 5" descr="Продажи: валютная пара EURU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родажи: валютная пара EURUS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75" b="8139"/>
                    <a:stretch/>
                  </pic:blipFill>
                  <pic:spPr bwMode="auto">
                    <a:xfrm>
                      <a:off x="0" y="0"/>
                      <a:ext cx="5698068" cy="2695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3407" w:rsidRPr="00883407" w:rsidRDefault="00883407" w:rsidP="00883407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Выход из позиции: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Первоначальный стоп-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устанавливаем чуть ниже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Low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свечи (при покупках) и выше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продажах), расположенной на две свечи назад от входа в рынок, но не менее 5-7 пунктов.</w:t>
      </w:r>
      <w:proofErr w:type="gramEnd"/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Прикрываем половину позиции при достижении профита +5 пунктов, стоп оставшейся части переносим в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безубыток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Далее, по мере роста цены, переносим стоп на расстоянии двух свечей от текущей цены.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Рекомендую экспериментировать с параметрами индикаторов, также не исключаю применения стратегии на других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таймфреймах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валютных парах. В качестве примера рассмотрим </w:t>
      </w:r>
      <w:proofErr w:type="spellStart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883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M15, валютной пары GBPUSD:</w:t>
      </w:r>
    </w:p>
    <w:p w:rsidR="00883407" w:rsidRPr="00883407" w:rsidRDefault="00883407" w:rsidP="00883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407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CB990C9" wp14:editId="15F44291">
            <wp:extent cx="5684293" cy="3002508"/>
            <wp:effectExtent l="0" t="0" r="0" b="7620"/>
            <wp:docPr id="6" name="Рисунок 6" descr="Валютная пары GBPUSD, таймфрейм M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алютная пары GBPUSD, таймфрейм M1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02" b="7949"/>
                    <a:stretch/>
                  </pic:blipFill>
                  <pic:spPr bwMode="auto">
                    <a:xfrm>
                      <a:off x="0" y="0"/>
                      <a:ext cx="5684607" cy="3002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4901" w:rsidRDefault="00E74901" w:rsidP="00E74901">
      <w:pPr>
        <w:pStyle w:val="a6"/>
        <w:contextualSpacing/>
        <w:jc w:val="center"/>
      </w:pPr>
      <w:r>
        <w:t>Как видим вполне сносно стратегия работает и на боле</w:t>
      </w:r>
      <w:bookmarkStart w:id="0" w:name="_GoBack"/>
      <w:bookmarkEnd w:id="0"/>
      <w:r>
        <w:t xml:space="preserve">е старших </w:t>
      </w:r>
      <w:proofErr w:type="spellStart"/>
      <w:r>
        <w:t>таймфреймах</w:t>
      </w:r>
      <w:proofErr w:type="spellEnd"/>
      <w:proofErr w:type="gramStart"/>
      <w:r>
        <w:t xml:space="preserve"> </w:t>
      </w:r>
      <w:r>
        <w:t>.</w:t>
      </w:r>
      <w:proofErr w:type="gramEnd"/>
    </w:p>
    <w:p w:rsidR="00E74901" w:rsidRDefault="00E74901" w:rsidP="00E74901">
      <w:pPr>
        <w:pStyle w:val="a6"/>
        <w:contextualSpacing/>
        <w:jc w:val="center"/>
      </w:pPr>
    </w:p>
    <w:p w:rsidR="00E74901" w:rsidRPr="00306CEF" w:rsidRDefault="00E74901" w:rsidP="00E74901">
      <w:pPr>
        <w:pStyle w:val="a6"/>
        <w:contextualSpacing/>
        <w:jc w:val="center"/>
      </w:pPr>
      <w:r w:rsidRPr="00306CEF">
        <w:t xml:space="preserve">Материал предоставлен информационным порталом </w:t>
      </w:r>
      <w:hyperlink r:id="rId19" w:history="1">
        <w:r w:rsidRPr="00306CEF">
          <w:rPr>
            <w:rStyle w:val="a5"/>
          </w:rPr>
          <w:t>InfoFx.ru</w:t>
        </w:r>
      </w:hyperlink>
    </w:p>
    <w:p w:rsidR="005E2003" w:rsidRDefault="005E2003"/>
    <w:sectPr w:rsidR="005E2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0EC"/>
    <w:rsid w:val="002F60EC"/>
    <w:rsid w:val="005E2003"/>
    <w:rsid w:val="00883407"/>
    <w:rsid w:val="00E7490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40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E7490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74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40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E7490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74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7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8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ox-trader.ru/wp-content/uploads/2015/11/signal-na-prodazhi.png" TargetMode="Externa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ox-trader.ru/wp-content/uploads/2015/11/signal-na-pokupki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fox-trader.ru/wp-content/uploads/2015/11/taymfreym-M15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ox-trader.ru/indikator-parabolic-sar.html" TargetMode="External"/><Relationship Id="rId11" Type="http://schemas.openxmlformats.org/officeDocument/2006/relationships/hyperlink" Target="http://fox-trader.ru/wp-content/uploads/2015/11/pokupki-GBPUSD.png" TargetMode="External"/><Relationship Id="rId5" Type="http://schemas.openxmlformats.org/officeDocument/2006/relationships/hyperlink" Target="http://fox-trader.ru/indikator-skolzyashhie-srednie.html" TargetMode="External"/><Relationship Id="rId15" Type="http://schemas.openxmlformats.org/officeDocument/2006/relationships/hyperlink" Target="http://fox-trader.ru/wp-content/uploads/2015/11/prodazhi-EURUSD.png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infof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x-trader.ru/wp-content/uploads/2015/11/pokupki-EURUSD.png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2017-03-10T11:17:00Z</dcterms:created>
  <dcterms:modified xsi:type="dcterms:W3CDTF">2017-03-10T11:23:00Z</dcterms:modified>
</cp:coreProperties>
</file>