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DB" w:rsidRP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Форекс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Spielers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Hedge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Divergence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StdDev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– это инструмент, выявляющий </w:t>
      </w:r>
      <w:r w:rsidRPr="009203DB">
        <w:rPr>
          <w:rFonts w:eastAsia="Times New Roman" w:cs="Times New Roman"/>
          <w:sz w:val="24"/>
          <w:szCs w:val="24"/>
          <w:u w:val="single"/>
          <w:lang w:eastAsia="ru-RU"/>
        </w:rPr>
        <w:t>корреляцию</w:t>
      </w:r>
      <w:r w:rsidRPr="009203DB">
        <w:rPr>
          <w:rFonts w:eastAsia="Times New Roman" w:cs="Times New Roman"/>
          <w:sz w:val="24"/>
          <w:szCs w:val="24"/>
          <w:lang w:eastAsia="ru-RU"/>
        </w:rPr>
        <w:t xml:space="preserve"> между валютными парами EUR/USD и USD/CHF и определяющий точки входа на основании довольно интересного подхода.</w:t>
      </w:r>
    </w:p>
    <w:p w:rsidR="009203DB" w:rsidRPr="009203DB" w:rsidRDefault="009203DB" w:rsidP="009203D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1727DD" wp14:editId="5E611E1A">
            <wp:extent cx="6953250" cy="3257550"/>
            <wp:effectExtent l="0" t="0" r="0" b="0"/>
            <wp:docPr id="1" name="Рисунок 1" descr="Форекс индикатор Spielers Hedge Divergence StdD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екс индикатор Spielers Hedge Divergence StdDe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3DB" w:rsidRP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9203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9203DB">
        <w:rPr>
          <w:rFonts w:eastAsia="Times New Roman" w:cs="Times New Roman"/>
          <w:sz w:val="24"/>
          <w:szCs w:val="24"/>
          <w:lang w:eastAsia="ru-RU"/>
        </w:rPr>
        <w:t>индикатор</w:t>
      </w:r>
      <w:r w:rsidRPr="009203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203DB">
        <w:rPr>
          <w:rFonts w:eastAsia="Times New Roman" w:cs="Times New Roman"/>
          <w:sz w:val="24"/>
          <w:szCs w:val="24"/>
          <w:lang w:val="en-US" w:eastAsia="ru-RU"/>
        </w:rPr>
        <w:t>Spielers</w:t>
      </w:r>
      <w:proofErr w:type="spellEnd"/>
      <w:r w:rsidRPr="009203DB">
        <w:rPr>
          <w:rFonts w:eastAsia="Times New Roman" w:cs="Times New Roman"/>
          <w:sz w:val="24"/>
          <w:szCs w:val="24"/>
          <w:lang w:val="en-US" w:eastAsia="ru-RU"/>
        </w:rPr>
        <w:t xml:space="preserve"> Hedge Divergence </w:t>
      </w:r>
      <w:proofErr w:type="spellStart"/>
      <w:r w:rsidRPr="009203DB">
        <w:rPr>
          <w:rFonts w:eastAsia="Times New Roman" w:cs="Times New Roman"/>
          <w:sz w:val="24"/>
          <w:szCs w:val="24"/>
          <w:lang w:val="en-US" w:eastAsia="ru-RU"/>
        </w:rPr>
        <w:t>StdDev</w:t>
      </w:r>
      <w:proofErr w:type="spellEnd"/>
    </w:p>
    <w:p w:rsidR="009203DB" w:rsidRPr="009203DB" w:rsidRDefault="009203DB" w:rsidP="009203DB">
      <w:pPr>
        <w:pStyle w:val="1"/>
        <w:rPr>
          <w:rFonts w:asciiTheme="minorHAnsi" w:eastAsia="Times New Roman" w:hAnsiTheme="minorHAnsi"/>
        </w:rPr>
      </w:pPr>
      <w:r w:rsidRPr="009203DB">
        <w:rPr>
          <w:rFonts w:asciiTheme="minorHAnsi" w:eastAsia="Times New Roman" w:hAnsiTheme="minorHAnsi"/>
        </w:rPr>
        <w:t xml:space="preserve">Как торговать по индикатору </w:t>
      </w:r>
      <w:proofErr w:type="spellStart"/>
      <w:r w:rsidRPr="009203DB">
        <w:rPr>
          <w:rFonts w:asciiTheme="minorHAnsi" w:eastAsia="Times New Roman" w:hAnsiTheme="minorHAnsi"/>
        </w:rPr>
        <w:t>Spielers</w:t>
      </w:r>
      <w:proofErr w:type="spellEnd"/>
      <w:r w:rsidRPr="009203DB">
        <w:rPr>
          <w:rFonts w:asciiTheme="minorHAnsi" w:eastAsia="Times New Roman" w:hAnsiTheme="minorHAnsi"/>
        </w:rPr>
        <w:t xml:space="preserve"> </w:t>
      </w:r>
      <w:proofErr w:type="spellStart"/>
      <w:r w:rsidRPr="009203DB">
        <w:rPr>
          <w:rFonts w:asciiTheme="minorHAnsi" w:eastAsia="Times New Roman" w:hAnsiTheme="minorHAnsi"/>
        </w:rPr>
        <w:t>Hedge</w:t>
      </w:r>
      <w:proofErr w:type="spellEnd"/>
      <w:r w:rsidRPr="009203DB">
        <w:rPr>
          <w:rFonts w:asciiTheme="minorHAnsi" w:eastAsia="Times New Roman" w:hAnsiTheme="minorHAnsi"/>
        </w:rPr>
        <w:t xml:space="preserve"> </w:t>
      </w:r>
      <w:proofErr w:type="spellStart"/>
      <w:r w:rsidRPr="009203DB">
        <w:rPr>
          <w:rFonts w:asciiTheme="minorHAnsi" w:eastAsia="Times New Roman" w:hAnsiTheme="minorHAnsi"/>
        </w:rPr>
        <w:t>Divergence</w:t>
      </w:r>
      <w:proofErr w:type="spellEnd"/>
      <w:r w:rsidRPr="009203DB">
        <w:rPr>
          <w:rFonts w:asciiTheme="minorHAnsi" w:eastAsia="Times New Roman" w:hAnsiTheme="minorHAnsi"/>
        </w:rPr>
        <w:t xml:space="preserve"> </w:t>
      </w:r>
      <w:proofErr w:type="spellStart"/>
      <w:r w:rsidRPr="009203DB">
        <w:rPr>
          <w:rFonts w:asciiTheme="minorHAnsi" w:eastAsia="Times New Roman" w:hAnsiTheme="minorHAnsi"/>
        </w:rPr>
        <w:t>StdDev</w:t>
      </w:r>
      <w:proofErr w:type="spellEnd"/>
      <w:r>
        <w:rPr>
          <w:rFonts w:asciiTheme="minorHAnsi" w:eastAsia="Times New Roman" w:hAnsiTheme="minorHAnsi"/>
        </w:rPr>
        <w:t>?</w:t>
      </w:r>
    </w:p>
    <w:p w:rsidR="009203DB" w:rsidRP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Spielers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Hedge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Divergence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StdDev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устанавливается на график валютной пары EUR/CHF, рекомендуемые </w:t>
      </w:r>
      <w:proofErr w:type="spellStart"/>
      <w:r w:rsidRPr="009203DB">
        <w:rPr>
          <w:rFonts w:eastAsia="Times New Roman" w:cs="Times New Roman"/>
          <w:sz w:val="24"/>
          <w:szCs w:val="24"/>
          <w:lang w:eastAsia="ru-RU"/>
        </w:rPr>
        <w:t>таймфреймы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Н</w:t>
      </w:r>
      <w:proofErr w:type="gramStart"/>
      <w:r w:rsidRPr="009203DB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9203DB">
        <w:rPr>
          <w:rFonts w:eastAsia="Times New Roman" w:cs="Times New Roman"/>
          <w:sz w:val="24"/>
          <w:szCs w:val="24"/>
          <w:lang w:eastAsia="ru-RU"/>
        </w:rPr>
        <w:t xml:space="preserve"> и Н4.</w:t>
      </w:r>
    </w:p>
    <w:p w:rsidR="009203DB" w:rsidRP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Style w:val="30"/>
          <w:lang w:eastAsia="ru-RU"/>
        </w:rPr>
        <w:t>Когда открывать позиции</w:t>
      </w:r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:rsidR="009203DB" w:rsidRPr="009203DB" w:rsidRDefault="009203DB" w:rsidP="009203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Fonts w:eastAsia="Times New Roman" w:cs="Times New Roman"/>
          <w:sz w:val="24"/>
          <w:szCs w:val="24"/>
          <w:lang w:eastAsia="ru-RU"/>
        </w:rPr>
        <w:t>Когда индикатор показывает +0,20% — продаем 1 лот EUR/USD и 1,5 лота USD/CHF, если доходит +0,30% — продаем еще столько же. До 0,45% и выше индикатор доходит очень редко. Для позиций на продажу все наоборот.</w:t>
      </w:r>
    </w:p>
    <w:p w:rsidR="009203DB" w:rsidRPr="009203DB" w:rsidRDefault="009203DB" w:rsidP="009203DB">
      <w:pPr>
        <w:pStyle w:val="3"/>
        <w:rPr>
          <w:rFonts w:eastAsia="Times New Roman"/>
          <w:lang w:eastAsia="ru-RU"/>
        </w:rPr>
      </w:pPr>
      <w:r w:rsidRPr="009203DB">
        <w:rPr>
          <w:rFonts w:eastAsia="Times New Roman"/>
          <w:lang w:eastAsia="ru-RU"/>
        </w:rPr>
        <w:t>Когда закрывать позиции:</w:t>
      </w:r>
    </w:p>
    <w:p w:rsidR="009203DB" w:rsidRPr="009203DB" w:rsidRDefault="009203DB" w:rsidP="009203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Fonts w:eastAsia="Times New Roman" w:cs="Times New Roman"/>
          <w:sz w:val="24"/>
          <w:szCs w:val="24"/>
          <w:lang w:eastAsia="ru-RU"/>
        </w:rPr>
        <w:t>Часть позиций на продажу закрывается при снижении индикатора до 0%, полностью все позиции закрываются при снижении до -0,20%. Для позиций на продажу все наоборот.</w:t>
      </w:r>
    </w:p>
    <w:p w:rsid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203DB">
        <w:rPr>
          <w:rFonts w:eastAsia="Times New Roman" w:cs="Times New Roman"/>
          <w:sz w:val="24"/>
          <w:szCs w:val="24"/>
          <w:lang w:eastAsia="ru-RU"/>
        </w:rPr>
        <w:t xml:space="preserve">Вполне возможно, что опытным путем можно определить дополнительные параметры открытия и закрытия сделок, что повысит эффективность </w:t>
      </w:r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индикатора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Spielers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Hedge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Divergence</w:t>
      </w:r>
      <w:proofErr w:type="spellEnd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203DB">
        <w:rPr>
          <w:rFonts w:eastAsia="Times New Roman" w:cs="Times New Roman"/>
          <w:b/>
          <w:bCs/>
          <w:sz w:val="24"/>
          <w:szCs w:val="24"/>
          <w:lang w:eastAsia="ru-RU"/>
        </w:rPr>
        <w:t>StdDev</w:t>
      </w:r>
      <w:proofErr w:type="spellEnd"/>
      <w:r w:rsidRPr="009203DB">
        <w:rPr>
          <w:rFonts w:eastAsia="Times New Roman" w:cs="Times New Roman"/>
          <w:sz w:val="24"/>
          <w:szCs w:val="24"/>
          <w:lang w:eastAsia="ru-RU"/>
        </w:rPr>
        <w:t>.</w:t>
      </w:r>
    </w:p>
    <w:p w:rsid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9203DB" w:rsidRPr="0019524D" w:rsidRDefault="009203DB" w:rsidP="009203DB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8" w:history="1">
        <w:r w:rsidRPr="0019524D">
          <w:rPr>
            <w:rStyle w:val="a5"/>
            <w:rFonts w:asciiTheme="minorHAnsi" w:hAnsiTheme="minorHAnsi"/>
          </w:rPr>
          <w:t>InfoFx.ru</w:t>
        </w:r>
      </w:hyperlink>
    </w:p>
    <w:p w:rsidR="009203DB" w:rsidRPr="009203DB" w:rsidRDefault="009203DB" w:rsidP="009203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27CEC" w:rsidRPr="009203DB" w:rsidRDefault="00627CEC"/>
    <w:sectPr w:rsidR="00627CEC" w:rsidRPr="009203DB" w:rsidSect="009203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759C"/>
    <w:multiLevelType w:val="multilevel"/>
    <w:tmpl w:val="7FEE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E05D93"/>
    <w:multiLevelType w:val="multilevel"/>
    <w:tmpl w:val="23D0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E5"/>
    <w:rsid w:val="00294DE5"/>
    <w:rsid w:val="00627CEC"/>
    <w:rsid w:val="0092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203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203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03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03DB"/>
    <w:rPr>
      <w:b/>
      <w:bCs/>
    </w:rPr>
  </w:style>
  <w:style w:type="character" w:styleId="a5">
    <w:name w:val="Hyperlink"/>
    <w:basedOn w:val="a0"/>
    <w:uiPriority w:val="99"/>
    <w:semiHidden/>
    <w:unhideWhenUsed/>
    <w:rsid w:val="009203DB"/>
    <w:rPr>
      <w:color w:val="0000FF"/>
      <w:u w:val="single"/>
    </w:rPr>
  </w:style>
  <w:style w:type="paragraph" w:customStyle="1" w:styleId="wp-caption-text">
    <w:name w:val="wp-caption-text"/>
    <w:basedOn w:val="a"/>
    <w:rsid w:val="009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0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3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2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203D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203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203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03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03DB"/>
    <w:rPr>
      <w:b/>
      <w:bCs/>
    </w:rPr>
  </w:style>
  <w:style w:type="character" w:styleId="a5">
    <w:name w:val="Hyperlink"/>
    <w:basedOn w:val="a0"/>
    <w:uiPriority w:val="99"/>
    <w:semiHidden/>
    <w:unhideWhenUsed/>
    <w:rsid w:val="009203DB"/>
    <w:rPr>
      <w:color w:val="0000FF"/>
      <w:u w:val="single"/>
    </w:rPr>
  </w:style>
  <w:style w:type="paragraph" w:customStyle="1" w:styleId="wp-caption-text">
    <w:name w:val="wp-caption-text"/>
    <w:basedOn w:val="a"/>
    <w:rsid w:val="009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0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3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2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203D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fortrader.org/uploads/2016/08/SpielersHedge-DivergenceStdDev_v3-.p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2017-02-18T12:26:00Z</dcterms:created>
  <dcterms:modified xsi:type="dcterms:W3CDTF">2017-02-18T12:28:00Z</dcterms:modified>
</cp:coreProperties>
</file>