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A71" w:rsidRPr="00E65A71" w:rsidRDefault="00E65A71" w:rsidP="00E65A7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Торговая стратегия </w:t>
      </w: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Price</w:t>
      </w:r>
      <w:proofErr w:type="spellEnd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Action</w:t>
      </w:r>
      <w:proofErr w:type="spellEnd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Starc</w:t>
      </w:r>
      <w:proofErr w:type="spellEnd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Band</w:t>
      </w:r>
      <w:proofErr w:type="spellEnd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with</w:t>
      </w:r>
      <w:proofErr w:type="spellEnd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Pin</w:t>
      </w:r>
      <w:proofErr w:type="spellEnd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Bar</w:t>
      </w:r>
      <w:proofErr w:type="spellEnd"/>
      <w:r w:rsidRPr="00E65A71">
        <w:rPr>
          <w:rFonts w:eastAsia="Times New Roman" w:cs="Times New Roman"/>
          <w:sz w:val="24"/>
          <w:szCs w:val="24"/>
          <w:lang w:eastAsia="ru-RU"/>
        </w:rPr>
        <w:t xml:space="preserve"> – канальная торговая система, построенная с использованием </w:t>
      </w:r>
      <w:proofErr w:type="spellStart"/>
      <w:r w:rsidRPr="00E65A71">
        <w:rPr>
          <w:rFonts w:eastAsia="Times New Roman" w:cs="Times New Roman"/>
          <w:sz w:val="24"/>
          <w:szCs w:val="24"/>
          <w:lang w:eastAsia="ru-RU"/>
        </w:rPr>
        <w:t>Пин</w:t>
      </w:r>
      <w:proofErr w:type="spellEnd"/>
      <w:r w:rsidRPr="00E65A71">
        <w:rPr>
          <w:rFonts w:eastAsia="Times New Roman" w:cs="Times New Roman"/>
          <w:sz w:val="24"/>
          <w:szCs w:val="24"/>
          <w:lang w:eastAsia="ru-RU"/>
        </w:rPr>
        <w:t xml:space="preserve">-бара – самого известного </w:t>
      </w:r>
      <w:r w:rsidRPr="00E65A71">
        <w:rPr>
          <w:rFonts w:eastAsia="Times New Roman" w:cs="Times New Roman"/>
          <w:sz w:val="24"/>
          <w:szCs w:val="24"/>
          <w:u w:val="single"/>
          <w:lang w:eastAsia="ru-RU"/>
        </w:rPr>
        <w:t xml:space="preserve">паттерна </w:t>
      </w:r>
      <w:proofErr w:type="spellStart"/>
      <w:r w:rsidRPr="00E65A71">
        <w:rPr>
          <w:rFonts w:eastAsia="Times New Roman" w:cs="Times New Roman"/>
          <w:sz w:val="24"/>
          <w:szCs w:val="24"/>
          <w:u w:val="single"/>
          <w:lang w:eastAsia="ru-RU"/>
        </w:rPr>
        <w:t>Price</w:t>
      </w:r>
      <w:proofErr w:type="spellEnd"/>
      <w:r w:rsidRPr="00E65A71">
        <w:rPr>
          <w:rFonts w:eastAsia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Pr="00E65A71">
        <w:rPr>
          <w:rFonts w:eastAsia="Times New Roman" w:cs="Times New Roman"/>
          <w:sz w:val="24"/>
          <w:szCs w:val="24"/>
          <w:u w:val="single"/>
          <w:lang w:eastAsia="ru-RU"/>
        </w:rPr>
        <w:t>Action</w:t>
      </w:r>
      <w:proofErr w:type="spellEnd"/>
      <w:r w:rsidRPr="00E65A71">
        <w:rPr>
          <w:rFonts w:eastAsia="Times New Roman" w:cs="Times New Roman"/>
          <w:sz w:val="24"/>
          <w:szCs w:val="24"/>
          <w:lang w:eastAsia="ru-RU"/>
        </w:rPr>
        <w:t xml:space="preserve">, и которая подходит, как для торговли на </w:t>
      </w:r>
      <w:proofErr w:type="spellStart"/>
      <w:r w:rsidRPr="00E65A71">
        <w:rPr>
          <w:rFonts w:eastAsia="Times New Roman" w:cs="Times New Roman"/>
          <w:sz w:val="24"/>
          <w:szCs w:val="24"/>
          <w:lang w:eastAsia="ru-RU"/>
        </w:rPr>
        <w:t>Форекс</w:t>
      </w:r>
      <w:proofErr w:type="spellEnd"/>
      <w:r w:rsidRPr="00E65A71">
        <w:rPr>
          <w:rFonts w:eastAsia="Times New Roman" w:cs="Times New Roman"/>
          <w:sz w:val="24"/>
          <w:szCs w:val="24"/>
          <w:lang w:eastAsia="ru-RU"/>
        </w:rPr>
        <w:t>, так и для торговли бинарными опционами.</w:t>
      </w:r>
    </w:p>
    <w:p w:rsidR="00E65A71" w:rsidRPr="00E65A71" w:rsidRDefault="00E65A71" w:rsidP="00E65A71">
      <w:pPr>
        <w:pStyle w:val="1"/>
        <w:rPr>
          <w:rFonts w:eastAsia="Times New Roman"/>
          <w:lang w:eastAsia="ru-RU"/>
        </w:rPr>
      </w:pPr>
      <w:r w:rsidRPr="00E65A71">
        <w:rPr>
          <w:rFonts w:eastAsia="Times New Roman"/>
          <w:lang w:eastAsia="ru-RU"/>
        </w:rPr>
        <w:t>Входные параметры</w:t>
      </w:r>
    </w:p>
    <w:p w:rsidR="00E65A71" w:rsidRPr="00E65A71" w:rsidRDefault="00E65A71" w:rsidP="00E65A7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Валютные пары: </w:t>
      </w:r>
      <w:r w:rsidRPr="00E65A71">
        <w:rPr>
          <w:rFonts w:eastAsia="Times New Roman" w:cs="Times New Roman"/>
          <w:sz w:val="24"/>
          <w:szCs w:val="24"/>
          <w:lang w:eastAsia="ru-RU"/>
        </w:rPr>
        <w:t>любые.</w:t>
      </w:r>
    </w:p>
    <w:p w:rsidR="00E65A71" w:rsidRPr="00E65A71" w:rsidRDefault="00E65A71" w:rsidP="00E65A7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>Таймфрейм</w:t>
      </w:r>
      <w:proofErr w:type="spellEnd"/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: </w:t>
      </w:r>
      <w:r w:rsidRPr="00E65A71">
        <w:rPr>
          <w:rFonts w:eastAsia="Times New Roman" w:cs="Times New Roman"/>
          <w:sz w:val="24"/>
          <w:szCs w:val="24"/>
          <w:lang w:eastAsia="ru-RU"/>
        </w:rPr>
        <w:t>M15 и выше.</w:t>
      </w:r>
    </w:p>
    <w:p w:rsidR="00E65A71" w:rsidRPr="00E65A71" w:rsidRDefault="00E65A71" w:rsidP="00E65A7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Время торгов: </w:t>
      </w:r>
      <w:r w:rsidRPr="00E65A71">
        <w:rPr>
          <w:rFonts w:eastAsia="Times New Roman" w:cs="Times New Roman"/>
          <w:sz w:val="24"/>
          <w:szCs w:val="24"/>
          <w:lang w:eastAsia="ru-RU"/>
        </w:rPr>
        <w:t>любое.</w:t>
      </w:r>
    </w:p>
    <w:p w:rsidR="00E65A71" w:rsidRPr="00E65A71" w:rsidRDefault="00E65A71" w:rsidP="00E65A71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b/>
          <w:bCs/>
          <w:sz w:val="24"/>
          <w:szCs w:val="24"/>
          <w:lang w:eastAsia="ru-RU"/>
        </w:rPr>
        <w:t xml:space="preserve">Риск-менеджмент: </w:t>
      </w:r>
      <w:r w:rsidRPr="00E65A71">
        <w:rPr>
          <w:rFonts w:eastAsia="Times New Roman" w:cs="Times New Roman"/>
          <w:sz w:val="24"/>
          <w:szCs w:val="24"/>
          <w:lang w:eastAsia="ru-RU"/>
        </w:rPr>
        <w:t>после расчета стоп-</w:t>
      </w:r>
      <w:proofErr w:type="spellStart"/>
      <w:r w:rsidRPr="00E65A71">
        <w:rPr>
          <w:rFonts w:eastAsia="Times New Roman" w:cs="Times New Roman"/>
          <w:sz w:val="24"/>
          <w:szCs w:val="24"/>
          <w:lang w:eastAsia="ru-RU"/>
        </w:rPr>
        <w:t>лосса</w:t>
      </w:r>
      <w:proofErr w:type="spellEnd"/>
      <w:r w:rsidRPr="00E65A71">
        <w:rPr>
          <w:rFonts w:eastAsia="Times New Roman" w:cs="Times New Roman"/>
          <w:sz w:val="24"/>
          <w:szCs w:val="24"/>
          <w:lang w:eastAsia="ru-RU"/>
        </w:rPr>
        <w:t xml:space="preserve"> выбирайте такой </w:t>
      </w:r>
      <w:r w:rsidRPr="00E65A71">
        <w:rPr>
          <w:rFonts w:eastAsia="Times New Roman" w:cs="Times New Roman"/>
          <w:sz w:val="24"/>
          <w:szCs w:val="24"/>
          <w:u w:val="single"/>
          <w:lang w:eastAsia="ru-RU"/>
        </w:rPr>
        <w:t>объем лота</w:t>
      </w:r>
      <w:r w:rsidRPr="00E65A71">
        <w:rPr>
          <w:rFonts w:eastAsia="Times New Roman" w:cs="Times New Roman"/>
          <w:sz w:val="24"/>
          <w:szCs w:val="24"/>
          <w:lang w:eastAsia="ru-RU"/>
        </w:rPr>
        <w:t>, чтобы риск был не более 2-5% от депозита.</w:t>
      </w:r>
    </w:p>
    <w:p w:rsidR="00E65A71" w:rsidRPr="00E65A71" w:rsidRDefault="00E65A71" w:rsidP="00E65A71">
      <w:pPr>
        <w:pStyle w:val="1"/>
        <w:rPr>
          <w:rFonts w:eastAsia="Times New Roman"/>
          <w:lang w:eastAsia="ru-RU"/>
        </w:rPr>
      </w:pPr>
      <w:r w:rsidRPr="00E65A71">
        <w:rPr>
          <w:rFonts w:eastAsia="Times New Roman"/>
          <w:lang w:eastAsia="ru-RU"/>
        </w:rPr>
        <w:t>Установка индикаторов и шаблона торговой стратегии</w:t>
      </w:r>
    </w:p>
    <w:p w:rsidR="00E65A71" w:rsidRPr="00E65A71" w:rsidRDefault="00E65A71" w:rsidP="00E65A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sz w:val="24"/>
          <w:szCs w:val="24"/>
          <w:lang w:eastAsia="ru-RU"/>
        </w:rPr>
        <w:t>Распаковываем архив с шаблонами и индикаторами.</w:t>
      </w:r>
    </w:p>
    <w:p w:rsidR="00E65A71" w:rsidRPr="00E65A71" w:rsidRDefault="00E65A71" w:rsidP="00E65A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sz w:val="24"/>
          <w:szCs w:val="24"/>
          <w:lang w:eastAsia="ru-RU"/>
        </w:rPr>
        <w:t xml:space="preserve">Копируем индикаторы в папку MQL4 -&gt; </w:t>
      </w:r>
      <w:proofErr w:type="spellStart"/>
      <w:r w:rsidRPr="00E65A71">
        <w:rPr>
          <w:rFonts w:eastAsia="Times New Roman" w:cs="Times New Roman"/>
          <w:sz w:val="24"/>
          <w:szCs w:val="24"/>
          <w:lang w:eastAsia="ru-RU"/>
        </w:rPr>
        <w:t>indicators</w:t>
      </w:r>
      <w:proofErr w:type="spellEnd"/>
      <w:r w:rsidRPr="00E65A71">
        <w:rPr>
          <w:rFonts w:eastAsia="Times New Roman" w:cs="Times New Roman"/>
          <w:sz w:val="24"/>
          <w:szCs w:val="24"/>
          <w:lang w:eastAsia="ru-RU"/>
        </w:rPr>
        <w:t>.</w:t>
      </w:r>
    </w:p>
    <w:p w:rsidR="00E65A71" w:rsidRPr="00E65A71" w:rsidRDefault="00E65A71" w:rsidP="00E65A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sz w:val="24"/>
          <w:szCs w:val="24"/>
          <w:lang w:eastAsia="ru-RU"/>
        </w:rPr>
        <w:t xml:space="preserve">Шаблон копируем в папку </w:t>
      </w:r>
      <w:proofErr w:type="spellStart"/>
      <w:r w:rsidRPr="00E65A71">
        <w:rPr>
          <w:rFonts w:eastAsia="Times New Roman" w:cs="Times New Roman"/>
          <w:sz w:val="24"/>
          <w:szCs w:val="24"/>
          <w:lang w:eastAsia="ru-RU"/>
        </w:rPr>
        <w:t>templates</w:t>
      </w:r>
      <w:proofErr w:type="spellEnd"/>
      <w:r w:rsidRPr="00E65A71">
        <w:rPr>
          <w:rFonts w:eastAsia="Times New Roman" w:cs="Times New Roman"/>
          <w:sz w:val="24"/>
          <w:szCs w:val="24"/>
          <w:lang w:eastAsia="ru-RU"/>
        </w:rPr>
        <w:t>.</w:t>
      </w:r>
    </w:p>
    <w:p w:rsidR="00E65A71" w:rsidRPr="00E65A71" w:rsidRDefault="00E65A71" w:rsidP="00E65A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sz w:val="24"/>
          <w:szCs w:val="24"/>
          <w:lang w:eastAsia="ru-RU"/>
        </w:rPr>
        <w:t>Перезапускаем терминал.</w:t>
      </w:r>
    </w:p>
    <w:p w:rsidR="00E65A71" w:rsidRPr="00E65A71" w:rsidRDefault="00E65A71" w:rsidP="00E65A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E65A71">
        <w:rPr>
          <w:rFonts w:eastAsia="Times New Roman" w:cs="Times New Roman"/>
          <w:sz w:val="24"/>
          <w:szCs w:val="24"/>
          <w:lang w:eastAsia="ru-RU"/>
        </w:rPr>
        <w:t>Открываем график нужной валютной пары.</w:t>
      </w:r>
    </w:p>
    <w:p w:rsidR="00E65A71" w:rsidRPr="00E65A71" w:rsidRDefault="00E65A71" w:rsidP="00E65A71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val="en-US" w:eastAsia="ru-RU"/>
        </w:rPr>
      </w:pPr>
      <w:r w:rsidRPr="00E65A71">
        <w:rPr>
          <w:rFonts w:eastAsia="Times New Roman" w:cs="Times New Roman"/>
          <w:sz w:val="24"/>
          <w:szCs w:val="24"/>
          <w:lang w:eastAsia="ru-RU"/>
        </w:rPr>
        <w:t>Устанавливаем</w:t>
      </w:r>
      <w:r w:rsidRPr="00E65A71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E65A71">
        <w:rPr>
          <w:rFonts w:eastAsia="Times New Roman" w:cs="Times New Roman"/>
          <w:sz w:val="24"/>
          <w:szCs w:val="24"/>
          <w:lang w:eastAsia="ru-RU"/>
        </w:rPr>
        <w:t>шаблон</w:t>
      </w:r>
      <w:r w:rsidRPr="00E65A71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E65A71">
        <w:rPr>
          <w:rFonts w:eastAsia="Times New Roman" w:cs="Times New Roman"/>
          <w:sz w:val="24"/>
          <w:szCs w:val="24"/>
          <w:lang w:eastAsia="ru-RU"/>
        </w:rPr>
        <w:t>с</w:t>
      </w:r>
      <w:r w:rsidRPr="00E65A71">
        <w:rPr>
          <w:rFonts w:eastAsia="Times New Roman" w:cs="Times New Roman"/>
          <w:sz w:val="24"/>
          <w:szCs w:val="24"/>
          <w:lang w:val="en-US" w:eastAsia="ru-RU"/>
        </w:rPr>
        <w:t xml:space="preserve"> </w:t>
      </w:r>
      <w:r w:rsidRPr="00E65A71">
        <w:rPr>
          <w:rFonts w:eastAsia="Times New Roman" w:cs="Times New Roman"/>
          <w:sz w:val="24"/>
          <w:szCs w:val="24"/>
          <w:lang w:eastAsia="ru-RU"/>
        </w:rPr>
        <w:t>именем</w:t>
      </w:r>
      <w:r w:rsidRPr="00E65A71">
        <w:rPr>
          <w:rFonts w:eastAsia="Times New Roman" w:cs="Times New Roman"/>
          <w:sz w:val="24"/>
          <w:szCs w:val="24"/>
          <w:lang w:val="en-US" w:eastAsia="ru-RU"/>
        </w:rPr>
        <w:t xml:space="preserve"> Price Action </w:t>
      </w:r>
      <w:proofErr w:type="spellStart"/>
      <w:r w:rsidRPr="00E65A71">
        <w:rPr>
          <w:rFonts w:eastAsia="Times New Roman" w:cs="Times New Roman"/>
          <w:sz w:val="24"/>
          <w:szCs w:val="24"/>
          <w:lang w:val="en-US" w:eastAsia="ru-RU"/>
        </w:rPr>
        <w:t>Starc</w:t>
      </w:r>
      <w:proofErr w:type="spellEnd"/>
      <w:r w:rsidRPr="00E65A71">
        <w:rPr>
          <w:rFonts w:eastAsia="Times New Roman" w:cs="Times New Roman"/>
          <w:sz w:val="24"/>
          <w:szCs w:val="24"/>
          <w:lang w:val="en-US" w:eastAsia="ru-RU"/>
        </w:rPr>
        <w:t xml:space="preserve"> Band with Pin Bar.</w:t>
      </w:r>
    </w:p>
    <w:p w:rsidR="00E65A71" w:rsidRDefault="00E65A71" w:rsidP="00E65A71">
      <w:pPr>
        <w:pStyle w:val="a3"/>
        <w:ind w:left="720"/>
        <w:contextualSpacing/>
        <w:rPr>
          <w:rFonts w:asciiTheme="minorHAnsi" w:hAnsiTheme="minorHAnsi"/>
          <w:sz w:val="28"/>
          <w:szCs w:val="28"/>
        </w:rPr>
      </w:pPr>
      <w:bookmarkStart w:id="0" w:name="_GoBack"/>
      <w:bookmarkEnd w:id="0"/>
    </w:p>
    <w:p w:rsidR="00E65A71" w:rsidRDefault="00E65A71" w:rsidP="00E65A71">
      <w:pPr>
        <w:pStyle w:val="a3"/>
        <w:ind w:left="720"/>
        <w:contextualSpacing/>
        <w:rPr>
          <w:rFonts w:asciiTheme="minorHAnsi" w:hAnsiTheme="minorHAnsi"/>
          <w:sz w:val="28"/>
          <w:szCs w:val="28"/>
        </w:rPr>
      </w:pPr>
    </w:p>
    <w:p w:rsidR="00E65A71" w:rsidRPr="00885C76" w:rsidRDefault="00E65A71" w:rsidP="00E65A71">
      <w:pPr>
        <w:pStyle w:val="a3"/>
        <w:ind w:left="720"/>
        <w:contextualSpacing/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>Материал предоставлен</w:t>
      </w:r>
      <w:r w:rsidRPr="00885C76">
        <w:rPr>
          <w:rFonts w:asciiTheme="minorHAnsi" w:hAnsiTheme="minorHAnsi"/>
          <w:sz w:val="28"/>
          <w:szCs w:val="28"/>
        </w:rPr>
        <w:t xml:space="preserve"> информационным порталом </w:t>
      </w:r>
      <w:hyperlink r:id="rId6" w:history="1">
        <w:r w:rsidRPr="00885C76">
          <w:rPr>
            <w:rStyle w:val="a5"/>
            <w:rFonts w:asciiTheme="minorHAnsi" w:hAnsiTheme="minorHAnsi"/>
            <w:sz w:val="28"/>
            <w:szCs w:val="28"/>
          </w:rPr>
          <w:t>InfoFx.ru</w:t>
        </w:r>
      </w:hyperlink>
    </w:p>
    <w:p w:rsidR="00E65A71" w:rsidRPr="00E65A71" w:rsidRDefault="00E65A71" w:rsidP="00E65A71">
      <w:pPr>
        <w:spacing w:before="100" w:beforeAutospacing="1" w:after="100" w:afterAutospacing="1" w:line="240" w:lineRule="auto"/>
        <w:rPr>
          <w:rFonts w:eastAsia="Times New Roman" w:cs="Times New Roman"/>
          <w:sz w:val="24"/>
          <w:szCs w:val="24"/>
          <w:lang w:eastAsia="ru-RU"/>
        </w:rPr>
      </w:pPr>
    </w:p>
    <w:p w:rsidR="00E14B14" w:rsidRPr="00E65A71" w:rsidRDefault="00E14B14"/>
    <w:sectPr w:rsidR="00E14B14" w:rsidRPr="00E65A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8A021E"/>
    <w:multiLevelType w:val="multilevel"/>
    <w:tmpl w:val="B8F628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0611768"/>
    <w:multiLevelType w:val="multilevel"/>
    <w:tmpl w:val="48789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940"/>
    <w:rsid w:val="00017940"/>
    <w:rsid w:val="00E14B14"/>
    <w:rsid w:val="00E6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5A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65A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5A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65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5A71"/>
    <w:rPr>
      <w:b/>
      <w:bCs/>
    </w:rPr>
  </w:style>
  <w:style w:type="character" w:styleId="a5">
    <w:name w:val="Hyperlink"/>
    <w:basedOn w:val="a0"/>
    <w:uiPriority w:val="99"/>
    <w:semiHidden/>
    <w:unhideWhenUsed/>
    <w:rsid w:val="00E65A7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65A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65A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E65A7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65A7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unhideWhenUsed/>
    <w:rsid w:val="00E65A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65A71"/>
    <w:rPr>
      <w:b/>
      <w:bCs/>
    </w:rPr>
  </w:style>
  <w:style w:type="character" w:styleId="a5">
    <w:name w:val="Hyperlink"/>
    <w:basedOn w:val="a0"/>
    <w:uiPriority w:val="99"/>
    <w:semiHidden/>
    <w:unhideWhenUsed/>
    <w:rsid w:val="00E65A71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E65A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57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fofx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730</Characters>
  <Application>Microsoft Office Word</Application>
  <DocSecurity>0</DocSecurity>
  <Lines>6</Lines>
  <Paragraphs>1</Paragraphs>
  <ScaleCrop>false</ScaleCrop>
  <Company>SPecialiST RePack</Company>
  <LinksUpToDate>false</LinksUpToDate>
  <CharactersWithSpaces>857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2017-02-08T18:27:00Z</dcterms:created>
  <dcterms:modified xsi:type="dcterms:W3CDTF">2017-02-08T18:28:00Z</dcterms:modified>
</cp:coreProperties>
</file>