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D9B" w:rsidRPr="00C70D9B" w:rsidRDefault="00C70D9B" w:rsidP="00C70D9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C70D9B">
        <w:rPr>
          <w:rFonts w:eastAsia="Times New Roman" w:cs="Times New Roman"/>
          <w:sz w:val="24"/>
          <w:szCs w:val="24"/>
          <w:lang w:eastAsia="ru-RU"/>
        </w:rPr>
        <w:t xml:space="preserve">В основе «Метода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Jarroo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» лежит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Price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Action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>, однако он имеет свои отличительные особенности:</w:t>
      </w:r>
    </w:p>
    <w:p w:rsidR="00C70D9B" w:rsidRPr="00C70D9B" w:rsidRDefault="00C70D9B" w:rsidP="00C70D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70D9B">
        <w:rPr>
          <w:rFonts w:eastAsia="Times New Roman" w:cs="Times New Roman"/>
          <w:sz w:val="24"/>
          <w:szCs w:val="24"/>
          <w:lang w:eastAsia="ru-RU"/>
        </w:rPr>
        <w:t xml:space="preserve">упрощенное определение ключевых уровней; </w:t>
      </w:r>
    </w:p>
    <w:p w:rsidR="00C70D9B" w:rsidRPr="00C70D9B" w:rsidRDefault="00C70D9B" w:rsidP="00C70D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70D9B">
        <w:rPr>
          <w:rFonts w:eastAsia="Times New Roman" w:cs="Times New Roman"/>
          <w:sz w:val="24"/>
          <w:szCs w:val="24"/>
          <w:lang w:eastAsia="ru-RU"/>
        </w:rPr>
        <w:t xml:space="preserve">четкие входы; </w:t>
      </w:r>
    </w:p>
    <w:p w:rsidR="00C70D9B" w:rsidRPr="00C70D9B" w:rsidRDefault="00C70D9B" w:rsidP="00C70D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70D9B">
        <w:rPr>
          <w:rFonts w:eastAsia="Times New Roman" w:cs="Times New Roman"/>
          <w:sz w:val="24"/>
          <w:szCs w:val="24"/>
          <w:lang w:eastAsia="ru-RU"/>
        </w:rPr>
        <w:t xml:space="preserve">грамотное определение ближайших целей. </w:t>
      </w:r>
    </w:p>
    <w:p w:rsidR="00C70D9B" w:rsidRPr="00C70D9B" w:rsidRDefault="00C70D9B" w:rsidP="003C4D1B">
      <w:pPr>
        <w:pStyle w:val="1"/>
        <w:rPr>
          <w:rFonts w:eastAsia="Times New Roman"/>
          <w:lang w:eastAsia="ru-RU"/>
        </w:rPr>
      </w:pPr>
      <w:r w:rsidRPr="00C70D9B">
        <w:rPr>
          <w:rFonts w:eastAsia="Times New Roman"/>
          <w:lang w:eastAsia="ru-RU"/>
        </w:rPr>
        <w:t xml:space="preserve">Как определять уровни в ТС «Метод </w:t>
      </w:r>
      <w:proofErr w:type="spellStart"/>
      <w:r w:rsidRPr="00C70D9B">
        <w:rPr>
          <w:rFonts w:eastAsia="Times New Roman"/>
          <w:lang w:eastAsia="ru-RU"/>
        </w:rPr>
        <w:t>Jarroo</w:t>
      </w:r>
      <w:proofErr w:type="spellEnd"/>
      <w:r w:rsidRPr="00C70D9B">
        <w:rPr>
          <w:rFonts w:eastAsia="Times New Roman"/>
          <w:lang w:eastAsia="ru-RU"/>
        </w:rPr>
        <w:t>»?</w:t>
      </w:r>
    </w:p>
    <w:p w:rsidR="00C70D9B" w:rsidRPr="00C70D9B" w:rsidRDefault="00C70D9B" w:rsidP="00C70D9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70D9B">
        <w:rPr>
          <w:rFonts w:eastAsia="Times New Roman" w:cs="Times New Roman"/>
          <w:sz w:val="24"/>
          <w:szCs w:val="24"/>
          <w:lang w:eastAsia="ru-RU"/>
        </w:rPr>
        <w:t xml:space="preserve">Определение уровней по «Методу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Jarroo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>» немного отличается от классического построения горизонтальных уровней. Сначала необходимо найти на графике свинги, то есть ценовые максимумы и минимумы. Они должны быть четкими и явно бросаться в глаза. Далее следует выбрать только те максимумы и минимумы, которые состоят хотя бы из двух свечей с близкими точками открытия и закрытия цены. Затем необходимо провести уровни по этим точкам, при этом хвосты свечей не учитываются.</w:t>
      </w:r>
    </w:p>
    <w:p w:rsidR="00C70D9B" w:rsidRPr="00C70D9B" w:rsidRDefault="00C70D9B" w:rsidP="00C70D9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C4D1B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0926B6E" wp14:editId="5C301255">
            <wp:extent cx="6666931" cy="3536300"/>
            <wp:effectExtent l="0" t="0" r="635" b="7620"/>
            <wp:docPr id="4" name="Рисунок 4" descr="http://tradelife.ru/sites/default/files/004_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radelife.ru/sites/default/files/004_2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4116" cy="3540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D9B" w:rsidRPr="00C70D9B" w:rsidRDefault="00C70D9B" w:rsidP="003C4D1B">
      <w:pPr>
        <w:pStyle w:val="1"/>
        <w:rPr>
          <w:rFonts w:eastAsia="Times New Roman"/>
          <w:lang w:eastAsia="ru-RU"/>
        </w:rPr>
      </w:pPr>
      <w:r w:rsidRPr="00C70D9B">
        <w:rPr>
          <w:rFonts w:eastAsia="Times New Roman"/>
          <w:lang w:eastAsia="ru-RU"/>
        </w:rPr>
        <w:t>Как входить в сделки?</w:t>
      </w:r>
    </w:p>
    <w:p w:rsidR="00C70D9B" w:rsidRPr="00C70D9B" w:rsidRDefault="00C70D9B" w:rsidP="00C70D9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70D9B">
        <w:rPr>
          <w:rFonts w:eastAsia="Times New Roman" w:cs="Times New Roman"/>
          <w:sz w:val="24"/>
          <w:szCs w:val="24"/>
          <w:lang w:eastAsia="ru-RU"/>
        </w:rPr>
        <w:t xml:space="preserve">Входить в покупки будем тогда, когда бычья свеча пробьет уровень и закроется выше него. При этом откладываем ордер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Buy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Limit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немного выше уровня, а </w:t>
      </w:r>
      <w:proofErr w:type="gramStart"/>
      <w:r w:rsidRPr="00C70D9B">
        <w:rPr>
          <w:rFonts w:eastAsia="Times New Roman" w:cs="Times New Roman"/>
          <w:sz w:val="24"/>
          <w:szCs w:val="24"/>
          <w:lang w:eastAsia="ru-RU"/>
        </w:rPr>
        <w:t>стоп-приказ</w:t>
      </w:r>
      <w:proofErr w:type="gram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размещаем на уровне точки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Low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нашей свечи. Для продаж все аналогично. Дожидаемся, когда медвежья свеча пробьет уровень и закроется ниже него, устанавливаем ордер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Sell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Limit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немного ниже нашего уровня, а стоп-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выставляем в точке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High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сигнальной свечи. Если свеча слишком большая, то ставить </w:t>
      </w:r>
      <w:proofErr w:type="gramStart"/>
      <w:r w:rsidRPr="00C70D9B">
        <w:rPr>
          <w:rFonts w:eastAsia="Times New Roman" w:cs="Times New Roman"/>
          <w:sz w:val="24"/>
          <w:szCs w:val="24"/>
          <w:lang w:eastAsia="ru-RU"/>
        </w:rPr>
        <w:t>стоп-приказ</w:t>
      </w:r>
      <w:proofErr w:type="gram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можно за уровнем, если же свеча маленькая, то стоп можно размещать на уровне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High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Low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предыдущей свечи.</w:t>
      </w:r>
    </w:p>
    <w:p w:rsidR="00C70D9B" w:rsidRPr="00C70D9B" w:rsidRDefault="00C70D9B" w:rsidP="00C70D9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C4D1B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B3C29A3" wp14:editId="0E161521">
            <wp:extent cx="5848350" cy="5124450"/>
            <wp:effectExtent l="0" t="0" r="0" b="0"/>
            <wp:docPr id="3" name="Рисунок 3" descr="http://tradelife.ru/sites/default/files/005_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radelife.ru/sites/default/files/005_2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51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D9B" w:rsidRPr="003C4D1B" w:rsidRDefault="00C70D9B" w:rsidP="003C4D1B">
      <w:pPr>
        <w:pStyle w:val="1"/>
        <w:rPr>
          <w:rFonts w:asciiTheme="minorHAnsi" w:eastAsia="Times New Roman" w:hAnsiTheme="minorHAnsi"/>
          <w:sz w:val="24"/>
          <w:szCs w:val="24"/>
        </w:rPr>
      </w:pPr>
      <w:r w:rsidRPr="003C4D1B">
        <w:rPr>
          <w:rFonts w:asciiTheme="minorHAnsi" w:eastAsia="Times New Roman" w:hAnsiTheme="minorHAnsi"/>
          <w:sz w:val="24"/>
          <w:szCs w:val="24"/>
        </w:rPr>
        <w:t>Какие брать цели?</w:t>
      </w:r>
    </w:p>
    <w:p w:rsidR="00C70D9B" w:rsidRPr="00C70D9B" w:rsidRDefault="00C70D9B" w:rsidP="00C70D9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70D9B">
        <w:rPr>
          <w:rFonts w:eastAsia="Times New Roman" w:cs="Times New Roman"/>
          <w:sz w:val="24"/>
          <w:szCs w:val="24"/>
          <w:lang w:eastAsia="ru-RU"/>
        </w:rPr>
        <w:t xml:space="preserve">В качестве целей для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тейк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>-профита можно использовать ближайший уровень или умножать стоп-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в 2-3 раза. При появлении противоположного сигнала из сделки рекомендуется выйти и рассматривать новые сигналы для входов. В каждой сделке рискуем не более 1-2% от вашего депозита. Как и другие паттерны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Price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Action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, «Метод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Jarroo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» предпочтительнее использовать на </w:t>
      </w:r>
      <w:proofErr w:type="gramStart"/>
      <w:r w:rsidRPr="00C70D9B">
        <w:rPr>
          <w:rFonts w:eastAsia="Times New Roman" w:cs="Times New Roman"/>
          <w:sz w:val="24"/>
          <w:szCs w:val="24"/>
          <w:lang w:eastAsia="ru-RU"/>
        </w:rPr>
        <w:t>дневном</w:t>
      </w:r>
      <w:proofErr w:type="gram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таймфрейме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. Для торговли по этой торговой системе подойдут любые </w:t>
      </w:r>
      <w:r w:rsidRPr="003C4D1B">
        <w:rPr>
          <w:rFonts w:eastAsia="Times New Roman" w:cs="Times New Roman"/>
          <w:sz w:val="24"/>
          <w:szCs w:val="24"/>
          <w:u w:val="single"/>
          <w:lang w:eastAsia="ru-RU"/>
        </w:rPr>
        <w:t>валютные пары</w:t>
      </w:r>
      <w:r w:rsidRPr="00C70D9B">
        <w:rPr>
          <w:rFonts w:eastAsia="Times New Roman" w:cs="Times New Roman"/>
          <w:sz w:val="24"/>
          <w:szCs w:val="24"/>
          <w:lang w:eastAsia="ru-RU"/>
        </w:rPr>
        <w:t>.</w:t>
      </w:r>
    </w:p>
    <w:p w:rsidR="00C70D9B" w:rsidRPr="00C70D9B" w:rsidRDefault="00C70D9B" w:rsidP="00C70D9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70D9B">
        <w:rPr>
          <w:rFonts w:eastAsia="Times New Roman" w:cs="Times New Roman"/>
          <w:sz w:val="24"/>
          <w:szCs w:val="24"/>
          <w:lang w:eastAsia="ru-RU"/>
        </w:rPr>
        <w:t xml:space="preserve">«Метод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Jarroo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» может быть интересен не только начинающим трейдерам. Даже если вы давно торгуете по методике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Price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Action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, то можете добавить этот паттерн в портфель ваших </w:t>
      </w:r>
      <w:r w:rsidRPr="003C4D1B">
        <w:rPr>
          <w:rFonts w:eastAsia="Times New Roman" w:cs="Times New Roman"/>
          <w:sz w:val="24"/>
          <w:szCs w:val="24"/>
          <w:u w:val="single"/>
          <w:lang w:eastAsia="ru-RU"/>
        </w:rPr>
        <w:t>стратегий</w:t>
      </w:r>
      <w:r w:rsidRPr="00C70D9B">
        <w:rPr>
          <w:rFonts w:eastAsia="Times New Roman" w:cs="Times New Roman"/>
          <w:sz w:val="24"/>
          <w:szCs w:val="24"/>
          <w:lang w:eastAsia="ru-RU"/>
        </w:rPr>
        <w:t>.</w:t>
      </w:r>
    </w:p>
    <w:p w:rsidR="00C70D9B" w:rsidRPr="003C4D1B" w:rsidRDefault="00C70D9B" w:rsidP="003C4D1B">
      <w:pPr>
        <w:pStyle w:val="1"/>
        <w:rPr>
          <w:rFonts w:asciiTheme="minorHAnsi" w:eastAsia="Times New Roman" w:hAnsiTheme="minorHAnsi"/>
          <w:sz w:val="24"/>
          <w:szCs w:val="24"/>
          <w:lang w:eastAsia="ru-RU"/>
        </w:rPr>
      </w:pPr>
      <w:r w:rsidRPr="003C4D1B">
        <w:rPr>
          <w:rFonts w:asciiTheme="minorHAnsi" w:eastAsia="Times New Roman" w:hAnsiTheme="minorHAnsi"/>
          <w:sz w:val="24"/>
          <w:szCs w:val="24"/>
          <w:lang w:eastAsia="ru-RU"/>
        </w:rPr>
        <w:t xml:space="preserve">Индикаторы </w:t>
      </w:r>
      <w:proofErr w:type="spellStart"/>
      <w:r w:rsidRPr="003C4D1B">
        <w:rPr>
          <w:rFonts w:asciiTheme="minorHAnsi" w:eastAsia="Times New Roman" w:hAnsiTheme="minorHAnsi"/>
          <w:sz w:val="24"/>
          <w:szCs w:val="24"/>
          <w:lang w:eastAsia="ru-RU"/>
        </w:rPr>
        <w:t>Price</w:t>
      </w:r>
      <w:proofErr w:type="spellEnd"/>
      <w:r w:rsidRPr="003C4D1B">
        <w:rPr>
          <w:rFonts w:asciiTheme="minorHAnsi" w:eastAsia="Times New Roman" w:hAnsiTheme="minorHAnsi"/>
          <w:sz w:val="24"/>
          <w:szCs w:val="24"/>
          <w:lang w:eastAsia="ru-RU"/>
        </w:rPr>
        <w:t xml:space="preserve"> </w:t>
      </w:r>
      <w:proofErr w:type="spellStart"/>
      <w:r w:rsidRPr="003C4D1B">
        <w:rPr>
          <w:rFonts w:asciiTheme="minorHAnsi" w:eastAsia="Times New Roman" w:hAnsiTheme="minorHAnsi"/>
          <w:sz w:val="24"/>
          <w:szCs w:val="24"/>
          <w:lang w:eastAsia="ru-RU"/>
        </w:rPr>
        <w:t>Action</w:t>
      </w:r>
      <w:proofErr w:type="spellEnd"/>
    </w:p>
    <w:p w:rsidR="00C70D9B" w:rsidRPr="00C70D9B" w:rsidRDefault="00C70D9B" w:rsidP="00C70D9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70D9B">
        <w:rPr>
          <w:rFonts w:eastAsia="Times New Roman" w:cs="Times New Roman"/>
          <w:sz w:val="24"/>
          <w:szCs w:val="24"/>
          <w:lang w:eastAsia="ru-RU"/>
        </w:rPr>
        <w:t xml:space="preserve">Стратегия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Price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Action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относится к </w:t>
      </w:r>
      <w:proofErr w:type="gramStart"/>
      <w:r w:rsidRPr="003C4D1B">
        <w:rPr>
          <w:rFonts w:eastAsia="Times New Roman" w:cs="Times New Roman"/>
          <w:sz w:val="24"/>
          <w:szCs w:val="24"/>
          <w:u w:val="single"/>
          <w:lang w:eastAsia="ru-RU"/>
        </w:rPr>
        <w:t>без</w:t>
      </w:r>
      <w:proofErr w:type="gramEnd"/>
      <w:r w:rsidRPr="003C4D1B">
        <w:rPr>
          <w:rFonts w:eastAsia="Times New Roman" w:cs="Times New Roman"/>
          <w:sz w:val="24"/>
          <w:szCs w:val="24"/>
          <w:u w:val="single"/>
          <w:lang w:eastAsia="ru-RU"/>
        </w:rPr>
        <w:t xml:space="preserve"> индикаторным торговым системам</w:t>
      </w:r>
      <w:r w:rsidRPr="00C70D9B">
        <w:rPr>
          <w:rFonts w:eastAsia="Times New Roman" w:cs="Times New Roman"/>
          <w:sz w:val="24"/>
          <w:szCs w:val="24"/>
          <w:lang w:eastAsia="ru-RU"/>
        </w:rPr>
        <w:t xml:space="preserve">. Однако не все трейдеры могут на первых этапах знакомства с этой методикой одинаково хорошо находить паттерны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Price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Action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и определять ключевые уровни. Тогда вам помогут индикаторы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Price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Action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. У нас вы можете бесплатно скачать индикатор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Price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Action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, который не только просигнализирует о появлении того или иного паттерна, но и подскажет, на каком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таймфрейме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образовался сигнал. Итак, предлагаем вашему вниманию следующие индикаторы:</w:t>
      </w:r>
    </w:p>
    <w:p w:rsidR="00C70D9B" w:rsidRPr="00C70D9B" w:rsidRDefault="00C70D9B" w:rsidP="00C70D9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70D9B">
        <w:rPr>
          <w:rFonts w:eastAsia="Times New Roman" w:cs="Times New Roman"/>
          <w:sz w:val="24"/>
          <w:szCs w:val="24"/>
          <w:lang w:eastAsia="ru-RU"/>
        </w:rPr>
        <w:t xml:space="preserve">MTF_IB_SCAN – этот индикатор находит на графике паттерн «Внутренний бар»; </w:t>
      </w:r>
    </w:p>
    <w:p w:rsidR="00C70D9B" w:rsidRPr="00C70D9B" w:rsidRDefault="00C70D9B" w:rsidP="00C70D9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70D9B">
        <w:rPr>
          <w:rFonts w:eastAsia="Times New Roman" w:cs="Times New Roman"/>
          <w:sz w:val="24"/>
          <w:szCs w:val="24"/>
          <w:lang w:eastAsia="ru-RU"/>
        </w:rPr>
        <w:t xml:space="preserve">MTF_OB_SCAN – данный индикатор определяет паттерн «Модель поглощения»; </w:t>
      </w:r>
    </w:p>
    <w:p w:rsidR="00C70D9B" w:rsidRPr="00C70D9B" w:rsidRDefault="00C70D9B" w:rsidP="00C70D9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70D9B">
        <w:rPr>
          <w:rFonts w:eastAsia="Times New Roman" w:cs="Times New Roman"/>
          <w:sz w:val="24"/>
          <w:szCs w:val="24"/>
          <w:lang w:eastAsia="ru-RU"/>
        </w:rPr>
        <w:lastRenderedPageBreak/>
        <w:t>MTF_PB_SCAN – индикатор помогает находить паттерн «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Пин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-бар». </w:t>
      </w:r>
    </w:p>
    <w:p w:rsidR="00C70D9B" w:rsidRPr="00C70D9B" w:rsidRDefault="00C70D9B" w:rsidP="00C70D9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70D9B">
        <w:rPr>
          <w:rFonts w:eastAsia="Times New Roman" w:cs="Times New Roman"/>
          <w:sz w:val="24"/>
          <w:szCs w:val="24"/>
          <w:lang w:eastAsia="ru-RU"/>
        </w:rPr>
        <w:t>После присоединения индикаторов к графику вы увидите приблизительно следующую картину:</w:t>
      </w:r>
    </w:p>
    <w:p w:rsidR="00C70D9B" w:rsidRPr="00C70D9B" w:rsidRDefault="00C70D9B" w:rsidP="00C70D9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C4D1B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0354E56" wp14:editId="180AE753">
            <wp:extent cx="6939886" cy="4729636"/>
            <wp:effectExtent l="0" t="0" r="0" b="0"/>
            <wp:docPr id="2" name="Рисунок 2" descr="http://tradelife.ru/sites/default/files/006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radelife.ru/sites/default/files/006_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9793" cy="4729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D9B" w:rsidRPr="00C70D9B" w:rsidRDefault="00C70D9B" w:rsidP="00C70D9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70D9B">
        <w:rPr>
          <w:rFonts w:eastAsia="Times New Roman" w:cs="Times New Roman"/>
          <w:sz w:val="24"/>
          <w:szCs w:val="24"/>
          <w:lang w:eastAsia="ru-RU"/>
        </w:rPr>
        <w:t xml:space="preserve">Поскольку индикаторов несколько штук, то в архиве вы найдете шаблон, при помощи которого вы сможете наблюдать за работой всех индикаторов в одном окне валютной пары. В левом углу экрана вы увидите информационное окно, в котором отображаются показания индикаторов. Окно поделено на квадратики – на каждый </w:t>
      </w:r>
      <w:hyperlink r:id="rId9" w:history="1">
        <w:proofErr w:type="spellStart"/>
        <w:r w:rsidRPr="003C4D1B">
          <w:rPr>
            <w:rFonts w:eastAsia="Times New Roman" w:cs="Times New Roman"/>
            <w:sz w:val="24"/>
            <w:szCs w:val="24"/>
            <w:u w:val="single"/>
            <w:lang w:eastAsia="ru-RU"/>
          </w:rPr>
          <w:t>таймфрейм</w:t>
        </w:r>
        <w:proofErr w:type="spellEnd"/>
      </w:hyperlink>
      <w:r w:rsidRPr="00C70D9B">
        <w:rPr>
          <w:rFonts w:eastAsia="Times New Roman" w:cs="Times New Roman"/>
          <w:sz w:val="24"/>
          <w:szCs w:val="24"/>
          <w:lang w:eastAsia="ru-RU"/>
        </w:rPr>
        <w:t xml:space="preserve"> от </w:t>
      </w:r>
      <w:proofErr w:type="gramStart"/>
      <w:r w:rsidRPr="00C70D9B">
        <w:rPr>
          <w:rFonts w:eastAsia="Times New Roman" w:cs="Times New Roman"/>
          <w:sz w:val="24"/>
          <w:szCs w:val="24"/>
          <w:lang w:eastAsia="ru-RU"/>
        </w:rPr>
        <w:t>пятиминутного</w:t>
      </w:r>
      <w:proofErr w:type="gram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до недельного.</w:t>
      </w:r>
    </w:p>
    <w:p w:rsidR="00C70D9B" w:rsidRPr="00C70D9B" w:rsidRDefault="00C70D9B" w:rsidP="00C70D9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C4D1B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55929D3" wp14:editId="78A68794">
            <wp:extent cx="4394579" cy="3975894"/>
            <wp:effectExtent l="0" t="0" r="6350" b="5715"/>
            <wp:docPr id="1" name="Рисунок 1" descr="http://tradelife.ru/sites/default/files/007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radelife.ru/sites/default/files/007_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482" cy="3975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D9B" w:rsidRPr="00C70D9B" w:rsidRDefault="00C70D9B" w:rsidP="00C70D9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70D9B">
        <w:rPr>
          <w:rFonts w:eastAsia="Times New Roman" w:cs="Times New Roman"/>
          <w:sz w:val="24"/>
          <w:szCs w:val="24"/>
          <w:lang w:eastAsia="ru-RU"/>
        </w:rPr>
        <w:t xml:space="preserve">Как только квадратик загорится зеленым цветом, значит на </w:t>
      </w:r>
      <w:proofErr w:type="gramStart"/>
      <w:r w:rsidRPr="00C70D9B">
        <w:rPr>
          <w:rFonts w:eastAsia="Times New Roman" w:cs="Times New Roman"/>
          <w:sz w:val="24"/>
          <w:szCs w:val="24"/>
          <w:lang w:eastAsia="ru-RU"/>
        </w:rPr>
        <w:t>данном</w:t>
      </w:r>
      <w:proofErr w:type="gram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таймфрейме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сформировался паттерн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Price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Action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. Достаточно перейти на </w:t>
      </w:r>
      <w:proofErr w:type="gramStart"/>
      <w:r w:rsidRPr="00C70D9B">
        <w:rPr>
          <w:rFonts w:eastAsia="Times New Roman" w:cs="Times New Roman"/>
          <w:sz w:val="24"/>
          <w:szCs w:val="24"/>
          <w:lang w:eastAsia="ru-RU"/>
        </w:rPr>
        <w:t>указанный</w:t>
      </w:r>
      <w:proofErr w:type="gram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таймфрейм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и открыть сделку. Все паттерны окрашиваются в цвета, которые можно указать в настройках, и выделяются стрелочками. Теперь не требуется нагромождать </w:t>
      </w:r>
      <w:r w:rsidRPr="003C4D1B">
        <w:rPr>
          <w:rFonts w:eastAsia="Times New Roman" w:cs="Times New Roman"/>
          <w:sz w:val="24"/>
          <w:szCs w:val="24"/>
          <w:u w:val="single"/>
          <w:lang w:eastAsia="ru-RU"/>
        </w:rPr>
        <w:t>торговый терминал</w:t>
      </w:r>
      <w:r w:rsidRPr="00C70D9B">
        <w:rPr>
          <w:rFonts w:eastAsia="Times New Roman" w:cs="Times New Roman"/>
          <w:sz w:val="24"/>
          <w:szCs w:val="24"/>
          <w:lang w:eastAsia="ru-RU"/>
        </w:rPr>
        <w:t xml:space="preserve"> большим количеством открытых графиков с </w:t>
      </w:r>
      <w:proofErr w:type="gramStart"/>
      <w:r w:rsidRPr="00C70D9B">
        <w:rPr>
          <w:rFonts w:eastAsia="Times New Roman" w:cs="Times New Roman"/>
          <w:sz w:val="24"/>
          <w:szCs w:val="24"/>
          <w:lang w:eastAsia="ru-RU"/>
        </w:rPr>
        <w:t>различными</w:t>
      </w:r>
      <w:proofErr w:type="gram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таймфреймами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. Откройте всего лишь один график валютной пары, повесьте на него шаблон с индикаторами, и вы мгновенно получите информацию о том, что на одном из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таймфреймов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сработал паттерн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Price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Action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>.</w:t>
      </w:r>
    </w:p>
    <w:p w:rsidR="00C70D9B" w:rsidRPr="00C70D9B" w:rsidRDefault="00C70D9B" w:rsidP="00C70D9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70D9B">
        <w:rPr>
          <w:rFonts w:eastAsia="Times New Roman" w:cs="Times New Roman"/>
          <w:sz w:val="24"/>
          <w:szCs w:val="24"/>
          <w:lang w:eastAsia="ru-RU"/>
        </w:rPr>
        <w:t>Все три описанных выше индикатора имеют практически одинаковые параметры настроек, поэтому мы не будем рассматривать каждый индикатор в отдельности, а затронем лишь самые важные параметры:</w:t>
      </w:r>
    </w:p>
    <w:p w:rsidR="00C70D9B" w:rsidRPr="00C70D9B" w:rsidRDefault="00C70D9B" w:rsidP="00C70D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barsback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– показывает количество последних свечей, которые следует учитывать при поиске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сетапов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Price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Action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:rsidR="00C70D9B" w:rsidRPr="00C70D9B" w:rsidRDefault="00C70D9B" w:rsidP="00C70D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arrows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– отвечает за включение / выключение стрелочек при появлении паттернов; </w:t>
      </w:r>
    </w:p>
    <w:p w:rsidR="00C70D9B" w:rsidRPr="00C70D9B" w:rsidRDefault="00C70D9B" w:rsidP="00C70D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arrowsize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– задает размер стрелочек; </w:t>
      </w:r>
    </w:p>
    <w:p w:rsidR="00C70D9B" w:rsidRPr="00C70D9B" w:rsidRDefault="00C70D9B" w:rsidP="00C70D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beararrow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bullarrow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– здесь можно указать цвет медвежьих и бычьих стрелочек; </w:t>
      </w:r>
    </w:p>
    <w:p w:rsidR="00C70D9B" w:rsidRPr="00C70D9B" w:rsidRDefault="00C70D9B" w:rsidP="00C70D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paintbar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– отвечает за включение / выключение окрашивания свечных моделей; </w:t>
      </w:r>
    </w:p>
    <w:p w:rsidR="00C70D9B" w:rsidRPr="00C70D9B" w:rsidRDefault="00C70D9B" w:rsidP="00C70D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barthickness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– задает степень прозрачности при окрашивании свечей; </w:t>
      </w:r>
    </w:p>
    <w:p w:rsidR="00C70D9B" w:rsidRPr="00C70D9B" w:rsidRDefault="00C70D9B" w:rsidP="00C70D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bearishcol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bullishcol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– здесь можно указать цвет окраски свечей </w:t>
      </w:r>
      <w:proofErr w:type="gramStart"/>
      <w:r w:rsidRPr="00C70D9B">
        <w:rPr>
          <w:rFonts w:eastAsia="Times New Roman" w:cs="Times New Roman"/>
          <w:sz w:val="24"/>
          <w:szCs w:val="24"/>
          <w:lang w:eastAsia="ru-RU"/>
        </w:rPr>
        <w:t>для</w:t>
      </w:r>
      <w:proofErr w:type="gram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медвежьих и бычьих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сетапов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:rsidR="00C70D9B" w:rsidRPr="00C70D9B" w:rsidRDefault="00C70D9B" w:rsidP="00C70D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alarm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– отвечает за включение / выключение звукового сигнала при появлении паттернов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Price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Action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:rsidR="00C70D9B" w:rsidRPr="00C70D9B" w:rsidRDefault="00C70D9B" w:rsidP="00C70D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sound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– здесь можно указать название аудио-файла, который будет проигрываться при включенном режиме параметра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alarm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. Аудио-файл должен быть расположен в папке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Sounds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в MT4. Необходимо прописать название файла и его расширение, например, Track.wav; </w:t>
      </w:r>
    </w:p>
    <w:p w:rsidR="00C70D9B" w:rsidRPr="00C70D9B" w:rsidRDefault="00C70D9B" w:rsidP="00C70D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alert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– данный параметр отвечает за включение / выключение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алерта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, то есть информационного окна, которое появляется при возникновении сигнала; </w:t>
      </w:r>
    </w:p>
    <w:p w:rsidR="00C70D9B" w:rsidRPr="00C70D9B" w:rsidRDefault="00C70D9B" w:rsidP="00C70D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70D9B">
        <w:rPr>
          <w:rFonts w:eastAsia="Times New Roman" w:cs="Times New Roman"/>
          <w:sz w:val="24"/>
          <w:szCs w:val="24"/>
          <w:lang w:eastAsia="ru-RU"/>
        </w:rPr>
        <w:t xml:space="preserve">m5, m15, m30 и т. д. – предоставляет возможность для отключения поиска паттернов </w:t>
      </w:r>
      <w:proofErr w:type="gramStart"/>
      <w:r w:rsidRPr="00C70D9B">
        <w:rPr>
          <w:rFonts w:eastAsia="Times New Roman" w:cs="Times New Roman"/>
          <w:sz w:val="24"/>
          <w:szCs w:val="24"/>
          <w:lang w:eastAsia="ru-RU"/>
        </w:rPr>
        <w:t>для</w:t>
      </w:r>
      <w:proofErr w:type="gram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указанных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таймфреймов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:rsidR="00C70D9B" w:rsidRPr="00C70D9B" w:rsidRDefault="00C70D9B" w:rsidP="00C70D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lastRenderedPageBreak/>
        <w:t>dist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– показывает расстояние между квадратиками в информационном окне; </w:t>
      </w:r>
    </w:p>
    <w:p w:rsidR="00C70D9B" w:rsidRPr="00C70D9B" w:rsidRDefault="00C70D9B" w:rsidP="00C70D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oX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0D9B">
        <w:rPr>
          <w:rFonts w:eastAsia="Times New Roman" w:cs="Times New Roman"/>
          <w:sz w:val="24"/>
          <w:szCs w:val="24"/>
          <w:lang w:eastAsia="ru-RU"/>
        </w:rPr>
        <w:t>oY</w:t>
      </w:r>
      <w:proofErr w:type="spellEnd"/>
      <w:r w:rsidRPr="00C70D9B">
        <w:rPr>
          <w:rFonts w:eastAsia="Times New Roman" w:cs="Times New Roman"/>
          <w:sz w:val="24"/>
          <w:szCs w:val="24"/>
          <w:lang w:eastAsia="ru-RU"/>
        </w:rPr>
        <w:t xml:space="preserve"> – здесь можно задать отступы для панели информационного окна. </w:t>
      </w:r>
    </w:p>
    <w:p w:rsidR="00C70D9B" w:rsidRPr="003C4D1B" w:rsidRDefault="00C70D9B" w:rsidP="00C70D9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70D9B">
        <w:rPr>
          <w:rFonts w:eastAsia="Times New Roman" w:cs="Times New Roman"/>
          <w:sz w:val="24"/>
          <w:szCs w:val="24"/>
          <w:lang w:eastAsia="ru-RU"/>
        </w:rPr>
        <w:t>Следует помнить, что все перечисленные выше индикаторы должны использоваться только в качестве вспомогательного инструмента. Все решения о том, входить в сделку или нет, должен принимать трейдер, опираясь на правила торговой системы.</w:t>
      </w:r>
    </w:p>
    <w:p w:rsidR="003C4D1B" w:rsidRPr="003C4D1B" w:rsidRDefault="003C4D1B" w:rsidP="00C70D9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3C4D1B" w:rsidRPr="003C4D1B" w:rsidRDefault="003C4D1B" w:rsidP="003C4D1B">
      <w:pPr>
        <w:pStyle w:val="a3"/>
        <w:contextualSpacing/>
        <w:jc w:val="center"/>
        <w:rPr>
          <w:rFonts w:asciiTheme="minorHAnsi" w:hAnsiTheme="minorHAnsi"/>
        </w:rPr>
      </w:pPr>
      <w:r w:rsidRPr="003C4D1B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11" w:history="1">
        <w:r w:rsidRPr="003C4D1B">
          <w:rPr>
            <w:rStyle w:val="a4"/>
            <w:rFonts w:asciiTheme="minorHAnsi" w:hAnsiTheme="minorHAnsi"/>
          </w:rPr>
          <w:t>InfoFx.ru</w:t>
        </w:r>
      </w:hyperlink>
    </w:p>
    <w:p w:rsidR="003C4D1B" w:rsidRPr="00C70D9B" w:rsidRDefault="003C4D1B" w:rsidP="00C70D9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C47E32" w:rsidRPr="003C4D1B" w:rsidRDefault="00C47E32">
      <w:pPr>
        <w:rPr>
          <w:sz w:val="24"/>
          <w:szCs w:val="24"/>
        </w:rPr>
      </w:pPr>
    </w:p>
    <w:sectPr w:rsidR="00C47E32" w:rsidRPr="003C4D1B" w:rsidSect="00C70D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41CCD"/>
    <w:multiLevelType w:val="multilevel"/>
    <w:tmpl w:val="37CE3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764C92"/>
    <w:multiLevelType w:val="multilevel"/>
    <w:tmpl w:val="80140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56661D"/>
    <w:multiLevelType w:val="multilevel"/>
    <w:tmpl w:val="4EEAC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F9D"/>
    <w:rsid w:val="003C4D1B"/>
    <w:rsid w:val="006A4F9D"/>
    <w:rsid w:val="00C47E32"/>
    <w:rsid w:val="00C7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C4D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70D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70D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70D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0D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C70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70D9B"/>
    <w:rPr>
      <w:color w:val="0000FF"/>
      <w:u w:val="single"/>
    </w:rPr>
  </w:style>
  <w:style w:type="paragraph" w:customStyle="1" w:styleId="rtecenter">
    <w:name w:val="rtecenter"/>
    <w:basedOn w:val="a"/>
    <w:rsid w:val="00C70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70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D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C4D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 Spacing"/>
    <w:uiPriority w:val="1"/>
    <w:qFormat/>
    <w:rsid w:val="003C4D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C4D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70D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70D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70D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0D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C70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70D9B"/>
    <w:rPr>
      <w:color w:val="0000FF"/>
      <w:u w:val="single"/>
    </w:rPr>
  </w:style>
  <w:style w:type="paragraph" w:customStyle="1" w:styleId="rtecenter">
    <w:name w:val="rtecenter"/>
    <w:basedOn w:val="a"/>
    <w:rsid w:val="00C70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70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D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C4D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 Spacing"/>
    <w:uiPriority w:val="1"/>
    <w:qFormat/>
    <w:rsid w:val="003C4D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infofx.ru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://tradelife.ru/kakoy-vybrat-taymfreym-dlya-torgovli-na-forek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2017-02-13T17:09:00Z</dcterms:created>
  <dcterms:modified xsi:type="dcterms:W3CDTF">2017-02-13T17:13:00Z</dcterms:modified>
</cp:coreProperties>
</file>