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В этой статье мы поговорим о таком техническом инструменте, который способен автоматически определять свечные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паттерны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графике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МетаТрейдер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4, и называется он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или </w:t>
      </w:r>
      <w:r w:rsidRPr="00583D2C">
        <w:rPr>
          <w:rFonts w:eastAsia="Times New Roman" w:cs="Times New Roman"/>
          <w:sz w:val="24"/>
          <w:szCs w:val="24"/>
          <w:u w:val="single"/>
          <w:lang w:eastAsia="ru-RU"/>
        </w:rPr>
        <w:t>индикатор CPI</w:t>
      </w:r>
      <w:r w:rsidRPr="00583D2C">
        <w:rPr>
          <w:rFonts w:eastAsia="Times New Roman" w:cs="Times New Roman"/>
          <w:sz w:val="24"/>
          <w:szCs w:val="24"/>
          <w:lang w:eastAsia="ru-RU"/>
        </w:rPr>
        <w:t>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Вот пункты данной темы, которые мы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развернуто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разберем в этом посте:</w:t>
      </w:r>
    </w:p>
    <w:p w:rsidR="00583D2C" w:rsidRPr="00583D2C" w:rsidRDefault="00583D2C" w:rsidP="00583D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Принципы работы индикатора CPI и для чего он предназначен?</w:t>
      </w:r>
    </w:p>
    <w:p w:rsidR="00583D2C" w:rsidRPr="00583D2C" w:rsidRDefault="00583D2C" w:rsidP="00583D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Где скачать индикатор CPI и как его настроить? Описание параметров.</w:t>
      </w:r>
    </w:p>
    <w:p w:rsidR="00583D2C" w:rsidRPr="00583D2C" w:rsidRDefault="00583D2C" w:rsidP="00583D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Как правильно торговать и использовать сигналы от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рынке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?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309F4F" wp14:editId="695C7D47">
            <wp:extent cx="4761865" cy="3571240"/>
            <wp:effectExtent l="0" t="0" r="635" b="0"/>
            <wp:docPr id="6" name="Рисунок 6" descr="индикатор c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cp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Итак, в чем же суть и как работает индикатор CPI?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предназначен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для поиска наиболее распространённых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паттернов на графике торгового терминала. Он оптимально подойдет для начинающих трейдеров, так как запрограммирован автоматически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находить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ценовом графике различные комбинации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японских свечей</w:t>
      </w:r>
      <w:r w:rsidRPr="00583D2C">
        <w:rPr>
          <w:rFonts w:eastAsia="Times New Roman" w:cs="Times New Roman"/>
          <w:sz w:val="24"/>
          <w:szCs w:val="24"/>
          <w:lang w:eastAsia="ru-RU"/>
        </w:rPr>
        <w:t>, для примера: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9895C62" wp14:editId="45A9E1F6">
            <wp:extent cx="4001984" cy="2517569"/>
            <wp:effectExtent l="0" t="0" r="0" b="0"/>
            <wp:docPr id="5" name="Рисунок 5" descr="показатели индикатора c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казатели индикатора cpi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56"/>
                    <a:stretch/>
                  </pic:blipFill>
                  <pic:spPr bwMode="auto">
                    <a:xfrm>
                      <a:off x="0" y="0"/>
                      <a:ext cx="4002405" cy="2517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После нахождения знакомого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паттерна, индикатор CPI выдает звуковое оповещение трейдеру о ее появлении на ценовом графике, обозначает стрелкой сигналы на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длинную или короткую позицию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(вверх –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Buy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, вниз –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Sell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, в зависимости какая фигура появилась), а также подписывает название паттерна (смотрите рисунок выше).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Индикатор CPI может автоматически определять </w:t>
      </w:r>
      <w:r w:rsidRPr="00583D2C">
        <w:rPr>
          <w:rFonts w:eastAsia="Times New Roman" w:cs="Times New Roman"/>
          <w:sz w:val="24"/>
          <w:szCs w:val="24"/>
          <w:u w:val="single"/>
          <w:lang w:eastAsia="ru-RU"/>
        </w:rPr>
        <w:t>более 30 разных свечных паттернов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, среди которых такие как: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фигура Доджи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8" w:tgtFrame="_blank" w:history="1">
        <w:r w:rsidRPr="009D1398">
          <w:rPr>
            <w:rFonts w:eastAsia="Times New Roman" w:cs="Times New Roman"/>
            <w:sz w:val="24"/>
            <w:szCs w:val="24"/>
            <w:u w:val="single"/>
            <w:lang w:eastAsia="ru-RU"/>
          </w:rPr>
          <w:t>модели поглощения</w:t>
        </w:r>
      </w:hyperlink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tgtFrame="_blank" w:history="1">
        <w:r w:rsidRPr="009D1398">
          <w:rPr>
            <w:rFonts w:eastAsia="Times New Roman" w:cs="Times New Roman"/>
            <w:sz w:val="24"/>
            <w:szCs w:val="24"/>
            <w:u w:val="single"/>
            <w:lang w:eastAsia="ru-RU"/>
          </w:rPr>
          <w:t>фигуры типа Звезды</w:t>
        </w:r>
      </w:hyperlink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модель пинцеты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и другие свечные паттерны. Более полный список фигур, которые может определять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, Вы можете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получить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скачав архив с файлом индикатора.</w:t>
      </w:r>
    </w:p>
    <w:p w:rsidR="00583D2C" w:rsidRPr="00583D2C" w:rsidRDefault="00583D2C" w:rsidP="00583D2C">
      <w:pPr>
        <w:spacing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Скачать индикатор CPI можете по </w:t>
      </w:r>
      <w:r w:rsidRPr="009D1398">
        <w:rPr>
          <w:rFonts w:eastAsia="Times New Roman" w:cs="Times New Roman"/>
          <w:sz w:val="24"/>
          <w:szCs w:val="24"/>
          <w:lang w:eastAsia="ru-RU"/>
        </w:rPr>
        <w:t>ссылке</w:t>
      </w:r>
    </w:p>
    <w:p w:rsidR="00583D2C" w:rsidRPr="009D1398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Установка индикатора CPI проводиться по стандартной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схеме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как и для всех нестандартных инструментов в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терминале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MetaTrader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4</w:t>
      </w:r>
      <w:r w:rsidRPr="009D1398">
        <w:rPr>
          <w:rFonts w:eastAsia="Times New Roman" w:cs="Times New Roman"/>
          <w:sz w:val="24"/>
          <w:szCs w:val="24"/>
          <w:lang w:eastAsia="ru-RU"/>
        </w:rPr>
        <w:t>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После установки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в терминал, переносим его на график выбранной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валютной пары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желательно ставить от H1 (оптимально конечно D1, так как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паттерны лучше всего отрабатываются именно на нем).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Параметры индикатора CPI очень просты, соответственно настроить для работы их будет не сложно.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Вот значение основные из них:</w:t>
      </w:r>
      <w:proofErr w:type="gramEnd"/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C698F5" wp14:editId="07E6BEF5">
            <wp:extent cx="5708895" cy="2719449"/>
            <wp:effectExtent l="0" t="0" r="6350" b="5080"/>
            <wp:docPr id="4" name="Рисунок 4" descr="параметры показатели индикатора c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раметры показатели индикатора cpi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75"/>
                    <a:stretch/>
                  </pic:blipFill>
                  <pic:spPr bwMode="auto">
                    <a:xfrm>
                      <a:off x="0" y="0"/>
                      <a:ext cx="5710555" cy="27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3D2C" w:rsidRPr="00583D2C" w:rsidRDefault="00583D2C" w:rsidP="00583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Show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strong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weak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reversal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patterns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», 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Show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continuation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» и 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Show_Unclassified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» — поиск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паттренов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по категориям: сильных/слабых фигур разворота, паттернов продолжения тенденции и других фигур, которые не входят в первые две категории. Значения: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.</w:t>
      </w:r>
    </w:p>
    <w:p w:rsidR="00583D2C" w:rsidRPr="00583D2C" w:rsidRDefault="00583D2C" w:rsidP="00583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View_Bars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» — количество японских свечей на графике для поиска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паттернов (в нашем случае, значение стоит 350 баров – если торговать на H1 это за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последние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приблизительно 15 торговых дней). Соответственно, если будете торговать на дневных графиках (D1), то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ставте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значение меньше: 24 – за последний месяц и т.д.</w:t>
      </w:r>
    </w:p>
    <w:p w:rsidR="00583D2C" w:rsidRPr="00583D2C" w:rsidRDefault="00583D2C" w:rsidP="00583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Colors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Buy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Sell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Text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)» — цвета для обозначения сигналов соответственно для покупок/продаж, а также цвет для текста названий фигур на графике.</w:t>
      </w:r>
    </w:p>
    <w:p w:rsidR="00583D2C" w:rsidRPr="00583D2C" w:rsidRDefault="00583D2C" w:rsidP="00583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Sound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Email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Alert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» — звуковое оповещение найденного паттерна (или оповещение на почту трейдера).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Вы можете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настроить параметры индикатора CPI как показано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рисунке выше. Таким образом, он будет искать только </w:t>
      </w:r>
      <w:r w:rsidRPr="00583D2C">
        <w:rPr>
          <w:rFonts w:eastAsia="Times New Roman" w:cs="Times New Roman"/>
          <w:sz w:val="24"/>
          <w:szCs w:val="24"/>
          <w:u w:val="single"/>
          <w:lang w:eastAsia="ru-RU"/>
        </w:rPr>
        <w:t>сильные фигуры разворота тренда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(так как включена только эта функция), все остальные будет игнорировать. После нажатия на «Ок», индикатор начнет анализ текущей ситуации для автоматического определения свечных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паттернов.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4D8BC4F" wp14:editId="09BCE0BE">
            <wp:extent cx="5551407" cy="3081647"/>
            <wp:effectExtent l="0" t="0" r="0" b="5080"/>
            <wp:docPr id="3" name="Рисунок 3" descr="candlestick pattern indic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ndlestick pattern indicato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44"/>
                    <a:stretch/>
                  </pic:blipFill>
                  <pic:spPr bwMode="auto">
                    <a:xfrm>
                      <a:off x="0" y="0"/>
                      <a:ext cx="5555615" cy="308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Как же использовать индикатор CPI на практике? Теперь давайте разберем парочку примеров и рекомендаций по использованию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в торговле.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Не забывайте, что индикатор CPI – это всего лишь инструмент для определения комбинаций свечей, то есть он помогает Вам быстро находить нужные фигуры для анализа рынка и дальнейшего принятия решения. Соответственно слепо доверять и открывать сделки по сигналам от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будет глупо и не эффективно.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При использовании индикатора CPI обязательно учитывайте дополнительные сигналы от: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уровней Фибоначчи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, ближайших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уровней поддержки и сопротивления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2" w:tgtFrame="_blank" w:history="1">
        <w:r w:rsidRPr="009D1398">
          <w:rPr>
            <w:rFonts w:eastAsia="Times New Roman" w:cs="Times New Roman"/>
            <w:sz w:val="24"/>
            <w:szCs w:val="24"/>
            <w:u w:val="single"/>
            <w:lang w:eastAsia="ru-RU"/>
          </w:rPr>
          <w:t>трендовых линий</w:t>
        </w:r>
      </w:hyperlink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каналов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дивергенций MACD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и т.д.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И главное, не спешите торговать по всем фигурам, которые показывает CPI, отбирайте только лучшие, подтвержденные и качественные сигналы для входа в сделку (это принцип №1, который мы рассматривали в предыдущей статье —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как </w:t>
      </w:r>
      <w:proofErr w:type="gram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научиться не сливать</w:t>
      </w:r>
      <w:proofErr w:type="gram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депозит</w:t>
      </w:r>
      <w:r w:rsidRPr="00583D2C">
        <w:rPr>
          <w:rFonts w:eastAsia="Times New Roman" w:cs="Times New Roman"/>
          <w:sz w:val="24"/>
          <w:szCs w:val="24"/>
          <w:lang w:eastAsia="ru-RU"/>
        </w:rPr>
        <w:t>).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>Давайте рассмотрим 2-ва примера торговли с индикатором CPI (для наглядного понимания).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u w:val="single"/>
          <w:lang w:eastAsia="ru-RU"/>
        </w:rPr>
        <w:t>Пример №1.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Самый простой вариант, на рынке присутствует восходящий тренд и цена делает коррекцию, в результате которой, формируется фигура разворота «Утренняя звезда» (которая напоминает практически идеальный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пин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бар на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>), соответственно CPI показывает сигнал на покупку.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C7FD1CA" wp14:editId="7EA021B9">
            <wp:extent cx="3681350" cy="4340431"/>
            <wp:effectExtent l="0" t="0" r="0" b="3175"/>
            <wp:docPr id="2" name="Рисунок 2" descr="вход в покупку по индикатору c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ход в покупку по индикатору cpi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21"/>
                    <a:stretch/>
                  </pic:blipFill>
                  <pic:spPr bwMode="auto">
                    <a:xfrm>
                      <a:off x="0" y="0"/>
                      <a:ext cx="3683635" cy="43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Для подтверждения этого сигнала, проведем сетку Фибоначчи от начала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тренда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до вершины. Соответственно увидим дополнительный сигнал, где цена отбилась от важного уровня 61,8% и продолжила свое восходящее движение. В результате, мы имеем идеально сформированный паттерн и подтвержденный от Фибоначчи сигнал на движение вверх.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u w:val="single"/>
          <w:lang w:eastAsia="ru-RU"/>
        </w:rPr>
        <w:t>Пример №2.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рынке сформировалась модель «Падающая звезда», и поступил сигнал от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CandleStick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Pattern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Indicator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продажу: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1398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4F2BE94" wp14:editId="1F861EB1">
            <wp:extent cx="4735830" cy="4131945"/>
            <wp:effectExtent l="0" t="0" r="7620" b="1905"/>
            <wp:docPr id="1" name="Рисунок 1" descr="вход в продажу по индикатору c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ход в продажу по индикатору cpi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830" cy="413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При этом мы видим важный уровень сопротивления, который уже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одтолкнул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цену вниз (оранжевая линия), первый дополнительный сигнал. Плюс к этому, проведенная сетка Фибоначчи, в которой цена также отбивается от линии 61,8% — второй дополнительный сигнал.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Итого имеем 3 сигнала на продажу: от горизонтального уровня сопротивления,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фибо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-уровня 61,8% и сформированной фигуре «Падающая звезда», которую показал нам индикатор CPI. В результате, мы можем войти в сделку на продажу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Sell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закрытии 3-ей свечи формирования фигуры и выставить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стоп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лосс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на уровне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несмного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выше локального максимума.</w:t>
      </w:r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 xml:space="preserve">Учитывая то, что тренд (в общей картине) у нас восходящий, а мы заходим на коррекционном движении, сделка должна быть краткосрочной, то есть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тейк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профит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для нее можно выставить в 2 раза больше чем стоп </w:t>
      </w:r>
      <w:proofErr w:type="spellStart"/>
      <w:r w:rsidRPr="00583D2C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, и при движении цены в позитивную сторону, проводить частичное закрытие сделки или перемещать защитный стоп в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состояние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безубытка</w:t>
      </w:r>
      <w:proofErr w:type="spell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(тактика ручного </w:t>
      </w:r>
      <w:proofErr w:type="spellStart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трейлинг</w:t>
      </w:r>
      <w:proofErr w:type="spellEnd"/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 xml:space="preserve"> стопа</w:t>
      </w:r>
      <w:r w:rsidRPr="00583D2C">
        <w:rPr>
          <w:rFonts w:eastAsia="Times New Roman" w:cs="Times New Roman"/>
          <w:sz w:val="24"/>
          <w:szCs w:val="24"/>
          <w:lang w:eastAsia="ru-RU"/>
        </w:rPr>
        <w:t>).</w:t>
      </w:r>
      <w:proofErr w:type="gramEnd"/>
    </w:p>
    <w:p w:rsidR="00583D2C" w:rsidRPr="00583D2C" w:rsidRDefault="00583D2C" w:rsidP="00583D2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583D2C">
        <w:rPr>
          <w:rFonts w:eastAsia="Times New Roman" w:cs="Times New Roman"/>
          <w:sz w:val="24"/>
          <w:szCs w:val="24"/>
          <w:lang w:eastAsia="ru-RU"/>
        </w:rPr>
        <w:t xml:space="preserve">Также при таком подходе обязательно </w:t>
      </w:r>
      <w:proofErr w:type="gramStart"/>
      <w:r w:rsidRPr="00583D2C">
        <w:rPr>
          <w:rFonts w:eastAsia="Times New Roman" w:cs="Times New Roman"/>
          <w:sz w:val="24"/>
          <w:szCs w:val="24"/>
          <w:lang w:eastAsia="ru-RU"/>
        </w:rPr>
        <w:t>учитывайте</w:t>
      </w:r>
      <w:proofErr w:type="gramEnd"/>
      <w:r w:rsidRPr="00583D2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мани менеджмент</w:t>
      </w:r>
      <w:r w:rsidRPr="00583D2C">
        <w:rPr>
          <w:rFonts w:eastAsia="Times New Roman" w:cs="Times New Roman"/>
          <w:sz w:val="24"/>
          <w:szCs w:val="24"/>
          <w:lang w:eastAsia="ru-RU"/>
        </w:rPr>
        <w:t xml:space="preserve"> и правильный </w:t>
      </w:r>
      <w:r w:rsidRPr="009D1398">
        <w:rPr>
          <w:rFonts w:eastAsia="Times New Roman" w:cs="Times New Roman"/>
          <w:sz w:val="24"/>
          <w:szCs w:val="24"/>
          <w:u w:val="single"/>
          <w:lang w:eastAsia="ru-RU"/>
        </w:rPr>
        <w:t>расчет лота</w:t>
      </w:r>
      <w:r w:rsidRPr="00583D2C">
        <w:rPr>
          <w:rFonts w:eastAsia="Times New Roman" w:cs="Times New Roman"/>
          <w:sz w:val="24"/>
          <w:szCs w:val="24"/>
          <w:lang w:eastAsia="ru-RU"/>
        </w:rPr>
        <w:t>.</w:t>
      </w:r>
    </w:p>
    <w:p w:rsidR="00A54EA8" w:rsidRPr="009D1398" w:rsidRDefault="00A54EA8"/>
    <w:p w:rsidR="00A54EA8" w:rsidRPr="009D1398" w:rsidRDefault="00A54EA8"/>
    <w:p w:rsidR="00A54EA8" w:rsidRPr="009D1398" w:rsidRDefault="00A54EA8"/>
    <w:p w:rsidR="00A54EA8" w:rsidRPr="009D1398" w:rsidRDefault="00A54EA8"/>
    <w:p w:rsidR="00A54EA8" w:rsidRPr="009D1398" w:rsidRDefault="00A54EA8">
      <w:r w:rsidRPr="009D1398">
        <w:lastRenderedPageBreak/>
        <w:t>Вот список комбинаций японских свечей, которые способен распознавать индикатор CPI:</w:t>
      </w:r>
    </w:p>
    <w:p w:rsidR="00145A38" w:rsidRPr="009D1398" w:rsidRDefault="00A54EA8">
      <w:r w:rsidRPr="009D1398">
        <w:t xml:space="preserve"> </w:t>
      </w:r>
      <w:r w:rsidRPr="009D1398">
        <w:sym w:font="Symbol" w:char="F0B7"/>
      </w:r>
      <w:r w:rsidRPr="009D1398">
        <w:t xml:space="preserve"> </w:t>
      </w:r>
      <w:proofErr w:type="gramStart"/>
      <w:r w:rsidRPr="009D1398">
        <w:t>Молот (</w:t>
      </w:r>
      <w:proofErr w:type="spellStart"/>
      <w:r w:rsidRPr="009D1398">
        <w:t>Hammer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Повешенный (</w:t>
      </w:r>
      <w:proofErr w:type="spellStart"/>
      <w:r w:rsidRPr="009D1398">
        <w:t>Hanging</w:t>
      </w:r>
      <w:proofErr w:type="spellEnd"/>
      <w:r w:rsidRPr="009D1398">
        <w:t xml:space="preserve"> </w:t>
      </w:r>
      <w:proofErr w:type="spellStart"/>
      <w:r w:rsidRPr="009D1398">
        <w:t>Man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Модель Поглощения (</w:t>
      </w:r>
      <w:proofErr w:type="spellStart"/>
      <w:r w:rsidRPr="009D1398">
        <w:t>Engulfing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Утренняя звезда (</w:t>
      </w:r>
      <w:proofErr w:type="spellStart"/>
      <w:r w:rsidRPr="009D1398">
        <w:t>Morning</w:t>
      </w:r>
      <w:proofErr w:type="spellEnd"/>
      <w:r w:rsidRPr="009D1398">
        <w:t xml:space="preserve"> </w:t>
      </w:r>
      <w:proofErr w:type="spellStart"/>
      <w:r w:rsidRPr="009D1398">
        <w:t>Star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Вечерняя звезда (</w:t>
      </w:r>
      <w:proofErr w:type="spellStart"/>
      <w:r w:rsidRPr="009D1398">
        <w:t>Evening</w:t>
      </w:r>
      <w:proofErr w:type="spellEnd"/>
      <w:r w:rsidRPr="009D1398">
        <w:t xml:space="preserve"> </w:t>
      </w:r>
      <w:proofErr w:type="spellStart"/>
      <w:r w:rsidRPr="009D1398">
        <w:t>Star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Завеса из темных облаков (</w:t>
      </w:r>
      <w:proofErr w:type="spellStart"/>
      <w:r w:rsidRPr="009D1398">
        <w:t>Dark</w:t>
      </w:r>
      <w:proofErr w:type="spellEnd"/>
      <w:r w:rsidRPr="009D1398">
        <w:t xml:space="preserve"> </w:t>
      </w:r>
      <w:proofErr w:type="spellStart"/>
      <w:r w:rsidRPr="009D1398">
        <w:t>Cloud</w:t>
      </w:r>
      <w:proofErr w:type="spellEnd"/>
      <w:r w:rsidRPr="009D1398">
        <w:t xml:space="preserve"> </w:t>
      </w:r>
      <w:proofErr w:type="spellStart"/>
      <w:r w:rsidRPr="009D1398">
        <w:t>cover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Просвет в облаках (</w:t>
      </w:r>
      <w:proofErr w:type="spellStart"/>
      <w:r w:rsidRPr="009D1398">
        <w:t>Piercing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Падающая Звезда (</w:t>
      </w:r>
      <w:proofErr w:type="spellStart"/>
      <w:r w:rsidRPr="009D1398">
        <w:t>Shooting</w:t>
      </w:r>
      <w:proofErr w:type="spellEnd"/>
      <w:r w:rsidRPr="009D1398">
        <w:t xml:space="preserve"> </w:t>
      </w:r>
      <w:proofErr w:type="spellStart"/>
      <w:r w:rsidRPr="009D1398">
        <w:t>Star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Перевернутый Молот (</w:t>
      </w:r>
      <w:proofErr w:type="spellStart"/>
      <w:r w:rsidRPr="009D1398">
        <w:t>Inverted</w:t>
      </w:r>
      <w:proofErr w:type="spellEnd"/>
      <w:r w:rsidRPr="009D1398">
        <w:t xml:space="preserve"> </w:t>
      </w:r>
      <w:proofErr w:type="spellStart"/>
      <w:r w:rsidRPr="009D1398">
        <w:t>Hammer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</w:t>
      </w:r>
      <w:proofErr w:type="spellStart"/>
      <w:r w:rsidRPr="009D1398">
        <w:t>Харами</w:t>
      </w:r>
      <w:proofErr w:type="spellEnd"/>
      <w:r w:rsidRPr="009D1398">
        <w:t xml:space="preserve"> (</w:t>
      </w:r>
      <w:proofErr w:type="spellStart"/>
      <w:r w:rsidRPr="009D1398">
        <w:t>Harami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Вершины и Основания «Пинцет» (</w:t>
      </w:r>
      <w:proofErr w:type="spellStart"/>
      <w:r w:rsidRPr="009D1398">
        <w:t>Tweezer</w:t>
      </w:r>
      <w:proofErr w:type="spellEnd"/>
      <w:r w:rsidRPr="009D1398">
        <w:t xml:space="preserve"> </w:t>
      </w:r>
      <w:proofErr w:type="spellStart"/>
      <w:r w:rsidRPr="009D1398">
        <w:t>Tops</w:t>
      </w:r>
      <w:proofErr w:type="spellEnd"/>
      <w:r w:rsidRPr="009D1398">
        <w:t xml:space="preserve"> </w:t>
      </w:r>
      <w:proofErr w:type="spellStart"/>
      <w:r w:rsidRPr="009D1398">
        <w:t>and</w:t>
      </w:r>
      <w:proofErr w:type="spellEnd"/>
      <w:r w:rsidRPr="009D1398">
        <w:t xml:space="preserve"> </w:t>
      </w:r>
      <w:proofErr w:type="spellStart"/>
      <w:r w:rsidRPr="009D1398">
        <w:t>Bottoms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Захват за пояс (</w:t>
      </w:r>
      <w:proofErr w:type="spellStart"/>
      <w:r w:rsidRPr="009D1398">
        <w:t>Belt</w:t>
      </w:r>
      <w:proofErr w:type="spellEnd"/>
      <w:r w:rsidRPr="009D1398">
        <w:t xml:space="preserve"> </w:t>
      </w:r>
      <w:proofErr w:type="spellStart"/>
      <w:r w:rsidRPr="009D1398">
        <w:t>Hold</w:t>
      </w:r>
      <w:proofErr w:type="spellEnd"/>
      <w:r w:rsidRPr="009D1398">
        <w:t xml:space="preserve"> </w:t>
      </w:r>
      <w:proofErr w:type="spellStart"/>
      <w:r w:rsidRPr="009D1398">
        <w:t>Line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Две взлетевшие вороны (</w:t>
      </w:r>
      <w:proofErr w:type="spellStart"/>
      <w:r w:rsidRPr="009D1398">
        <w:t>Upside</w:t>
      </w:r>
      <w:proofErr w:type="spellEnd"/>
      <w:r w:rsidRPr="009D1398">
        <w:t xml:space="preserve"> </w:t>
      </w:r>
      <w:proofErr w:type="spellStart"/>
      <w:r w:rsidRPr="009D1398">
        <w:t>gap</w:t>
      </w:r>
      <w:proofErr w:type="spellEnd"/>
      <w:r w:rsidRPr="009D1398">
        <w:t xml:space="preserve"> </w:t>
      </w:r>
      <w:proofErr w:type="spellStart"/>
      <w:r w:rsidRPr="009D1398">
        <w:t>two</w:t>
      </w:r>
      <w:proofErr w:type="spellEnd"/>
      <w:r w:rsidRPr="009D1398">
        <w:t xml:space="preserve"> </w:t>
      </w:r>
      <w:proofErr w:type="spellStart"/>
      <w:r w:rsidRPr="009D1398">
        <w:t>crows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Три вороны</w:t>
      </w:r>
      <w:proofErr w:type="gramEnd"/>
      <w:r w:rsidRPr="009D1398">
        <w:t xml:space="preserve"> (</w:t>
      </w:r>
      <w:proofErr w:type="spellStart"/>
      <w:proofErr w:type="gram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Crows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Удержание на татами (</w:t>
      </w:r>
      <w:proofErr w:type="spellStart"/>
      <w:r w:rsidRPr="009D1398">
        <w:t>Mat_Hold_Pattern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Контратака (</w:t>
      </w:r>
      <w:proofErr w:type="spellStart"/>
      <w:r w:rsidRPr="009D1398">
        <w:t>counterattack</w:t>
      </w:r>
      <w:proofErr w:type="spellEnd"/>
      <w:r w:rsidRPr="009D1398">
        <w:t xml:space="preserve"> </w:t>
      </w:r>
      <w:proofErr w:type="spellStart"/>
      <w:r w:rsidRPr="009D1398">
        <w:t>lines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Разделение (</w:t>
      </w:r>
      <w:proofErr w:type="spellStart"/>
      <w:r w:rsidRPr="009D1398">
        <w:t>separating</w:t>
      </w:r>
      <w:proofErr w:type="spellEnd"/>
      <w:r w:rsidRPr="009D1398">
        <w:t xml:space="preserve"> </w:t>
      </w:r>
      <w:proofErr w:type="spellStart"/>
      <w:r w:rsidRPr="009D1398">
        <w:t>lines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Доджи-надгробие (</w:t>
      </w:r>
      <w:proofErr w:type="spellStart"/>
      <w:r w:rsidRPr="009D1398">
        <w:t>gravestone</w:t>
      </w:r>
      <w:proofErr w:type="spellEnd"/>
      <w:r w:rsidRPr="009D1398">
        <w:t xml:space="preserve"> </w:t>
      </w:r>
      <w:proofErr w:type="spellStart"/>
      <w:r w:rsidRPr="009D1398">
        <w:t>doji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Длинноногий доджи (</w:t>
      </w:r>
      <w:proofErr w:type="spellStart"/>
      <w:r w:rsidRPr="009D1398">
        <w:t>long-legged</w:t>
      </w:r>
      <w:proofErr w:type="spellEnd"/>
      <w:r w:rsidRPr="009D1398">
        <w:t xml:space="preserve"> </w:t>
      </w:r>
      <w:proofErr w:type="spellStart"/>
      <w:r w:rsidRPr="009D1398">
        <w:t>doji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Бычий и Медвежий Доджи (</w:t>
      </w:r>
      <w:proofErr w:type="spellStart"/>
      <w:r w:rsidRPr="009D1398">
        <w:t>Bear</w:t>
      </w:r>
      <w:proofErr w:type="spellEnd"/>
      <w:r w:rsidRPr="009D1398">
        <w:t xml:space="preserve"> </w:t>
      </w:r>
      <w:proofErr w:type="spellStart"/>
      <w:r w:rsidRPr="009D1398">
        <w:t>and</w:t>
      </w:r>
      <w:proofErr w:type="spellEnd"/>
      <w:r w:rsidRPr="009D1398">
        <w:t xml:space="preserve"> </w:t>
      </w:r>
      <w:proofErr w:type="spellStart"/>
      <w:r w:rsidRPr="009D1398">
        <w:t>Bull</w:t>
      </w:r>
      <w:proofErr w:type="spellEnd"/>
      <w:r w:rsidRPr="009D1398">
        <w:t xml:space="preserve"> </w:t>
      </w:r>
      <w:proofErr w:type="spellStart"/>
      <w:r w:rsidRPr="009D1398">
        <w:t>doji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Разрыв </w:t>
      </w:r>
      <w:proofErr w:type="spellStart"/>
      <w:r w:rsidRPr="009D1398">
        <w:t>тасуки</w:t>
      </w:r>
      <w:proofErr w:type="spellEnd"/>
      <w:r w:rsidRPr="009D1398">
        <w:t xml:space="preserve"> (</w:t>
      </w:r>
      <w:proofErr w:type="spellStart"/>
      <w:r w:rsidRPr="009D1398">
        <w:t>tasuki</w:t>
      </w:r>
      <w:proofErr w:type="spellEnd"/>
      <w:r w:rsidRPr="009D1398">
        <w:t xml:space="preserve"> </w:t>
      </w:r>
      <w:proofErr w:type="spellStart"/>
      <w:r w:rsidRPr="009D1398">
        <w:t>gap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Смежные белые свечи (</w:t>
      </w:r>
      <w:proofErr w:type="spellStart"/>
      <w:r w:rsidRPr="009D1398">
        <w:t>side-by-side</w:t>
      </w:r>
      <w:proofErr w:type="spellEnd"/>
      <w:r w:rsidRPr="009D1398">
        <w:t xml:space="preserve"> </w:t>
      </w:r>
      <w:proofErr w:type="spellStart"/>
      <w:r w:rsidRPr="009D1398">
        <w:t>white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Три метода (</w:t>
      </w:r>
      <w:proofErr w:type="spell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methods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Три реки, основание (</w:t>
      </w:r>
      <w:proofErr w:type="spell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river</w:t>
      </w:r>
      <w:proofErr w:type="spellEnd"/>
      <w:r w:rsidRPr="009D1398">
        <w:t xml:space="preserve"> </w:t>
      </w:r>
      <w:proofErr w:type="spellStart"/>
      <w:r w:rsidRPr="009D1398">
        <w:t>bottom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Окно (GAP) </w:t>
      </w:r>
      <w:r w:rsidRPr="009D1398">
        <w:sym w:font="Symbol" w:char="F0B7"/>
      </w:r>
      <w:r w:rsidRPr="009D1398">
        <w:t xml:space="preserve"> Три белых солдата (</w:t>
      </w:r>
      <w:proofErr w:type="spell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white</w:t>
      </w:r>
      <w:proofErr w:type="spellEnd"/>
      <w:r w:rsidRPr="009D1398">
        <w:t xml:space="preserve"> </w:t>
      </w:r>
      <w:proofErr w:type="spellStart"/>
      <w:r w:rsidRPr="009D1398">
        <w:t>soldiers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Отбитое наступление (</w:t>
      </w:r>
      <w:proofErr w:type="spellStart"/>
      <w:r w:rsidRPr="009D1398">
        <w:t>advance</w:t>
      </w:r>
      <w:proofErr w:type="spellEnd"/>
      <w:r w:rsidRPr="009D1398">
        <w:t xml:space="preserve"> </w:t>
      </w:r>
      <w:proofErr w:type="spellStart"/>
      <w:r w:rsidRPr="009D1398">
        <w:t>block</w:t>
      </w:r>
      <w:proofErr w:type="spellEnd"/>
      <w:proofErr w:type="gramEnd"/>
      <w:r w:rsidRPr="009D1398">
        <w:t xml:space="preserve">) </w:t>
      </w:r>
      <w:r w:rsidRPr="009D1398">
        <w:sym w:font="Symbol" w:char="F0B7"/>
      </w:r>
      <w:r w:rsidRPr="009D1398">
        <w:t xml:space="preserve"> Торможение (</w:t>
      </w:r>
      <w:proofErr w:type="spellStart"/>
      <w:r w:rsidRPr="009D1398">
        <w:t>stalled</w:t>
      </w:r>
      <w:proofErr w:type="spellEnd"/>
      <w:r w:rsidRPr="009D1398">
        <w:t xml:space="preserve"> </w:t>
      </w:r>
      <w:proofErr w:type="spellStart"/>
      <w:r w:rsidRPr="009D1398">
        <w:t>pattern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Верхний разрыв метода трех и нижний разрыв метода трех (</w:t>
      </w:r>
      <w:proofErr w:type="spellStart"/>
      <w:r w:rsidRPr="009D1398">
        <w:t>Upside</w:t>
      </w:r>
      <w:proofErr w:type="spellEnd"/>
      <w:r w:rsidRPr="009D1398">
        <w:t xml:space="preserve"> </w:t>
      </w:r>
      <w:proofErr w:type="spellStart"/>
      <w:r w:rsidRPr="009D1398">
        <w:t>Gap</w:t>
      </w:r>
      <w:proofErr w:type="spellEnd"/>
      <w:r w:rsidRPr="009D1398">
        <w:t xml:space="preserve"> </w:t>
      </w:r>
      <w:proofErr w:type="spell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Methods</w:t>
      </w:r>
      <w:proofErr w:type="spellEnd"/>
      <w:r w:rsidRPr="009D1398">
        <w:t xml:space="preserve"> </w:t>
      </w:r>
      <w:proofErr w:type="spellStart"/>
      <w:r w:rsidRPr="009D1398">
        <w:t>and</w:t>
      </w:r>
      <w:proofErr w:type="spellEnd"/>
      <w:r w:rsidRPr="009D1398">
        <w:t xml:space="preserve"> </w:t>
      </w:r>
      <w:proofErr w:type="spellStart"/>
      <w:r w:rsidRPr="009D1398">
        <w:t>Downside</w:t>
      </w:r>
      <w:proofErr w:type="spellEnd"/>
      <w:r w:rsidRPr="009D1398">
        <w:t xml:space="preserve"> </w:t>
      </w:r>
      <w:proofErr w:type="spellStart"/>
      <w:r w:rsidRPr="009D1398">
        <w:t>Gap</w:t>
      </w:r>
      <w:proofErr w:type="spellEnd"/>
      <w:r w:rsidRPr="009D1398">
        <w:t xml:space="preserve"> </w:t>
      </w:r>
      <w:proofErr w:type="spellStart"/>
      <w:r w:rsidRPr="009D1398">
        <w:t>Three</w:t>
      </w:r>
      <w:proofErr w:type="spellEnd"/>
      <w:r w:rsidRPr="009D1398">
        <w:t xml:space="preserve"> </w:t>
      </w:r>
      <w:proofErr w:type="spellStart"/>
      <w:r w:rsidRPr="009D1398">
        <w:t>Methods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Тройной удар (</w:t>
      </w:r>
      <w:proofErr w:type="spellStart"/>
      <w:r w:rsidRPr="009D1398">
        <w:t>Three-line</w:t>
      </w:r>
      <w:proofErr w:type="spellEnd"/>
      <w:r w:rsidRPr="009D1398">
        <w:t xml:space="preserve"> </w:t>
      </w:r>
      <w:proofErr w:type="spellStart"/>
      <w:r w:rsidRPr="009D1398">
        <w:t>strike</w:t>
      </w:r>
      <w:proofErr w:type="spellEnd"/>
      <w:r w:rsidRPr="009D1398">
        <w:t xml:space="preserve">) </w:t>
      </w:r>
      <w:r w:rsidRPr="009D1398">
        <w:sym w:font="Symbol" w:char="F0B7"/>
      </w:r>
      <w:r w:rsidRPr="009D1398">
        <w:t xml:space="preserve"> У линии шеи (</w:t>
      </w:r>
      <w:proofErr w:type="spellStart"/>
      <w:r w:rsidRPr="009D1398">
        <w:t>On</w:t>
      </w:r>
      <w:proofErr w:type="spellEnd"/>
      <w:r w:rsidRPr="009D1398">
        <w:t xml:space="preserve"> </w:t>
      </w:r>
      <w:proofErr w:type="spellStart"/>
      <w:r w:rsidRPr="009D1398">
        <w:t>Neck</w:t>
      </w:r>
      <w:proofErr w:type="spellEnd"/>
      <w:r w:rsidRPr="009D1398">
        <w:t xml:space="preserve"> </w:t>
      </w:r>
      <w:proofErr w:type="spellStart"/>
      <w:r w:rsidRPr="009D1398">
        <w:t>Line</w:t>
      </w:r>
      <w:proofErr w:type="spellEnd"/>
      <w:r w:rsidRPr="009D1398">
        <w:t>)</w:t>
      </w:r>
    </w:p>
    <w:sectPr w:rsidR="00145A38" w:rsidRPr="009D1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561"/>
    <w:multiLevelType w:val="multilevel"/>
    <w:tmpl w:val="AFD29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756797"/>
    <w:multiLevelType w:val="multilevel"/>
    <w:tmpl w:val="D816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58"/>
    <w:rsid w:val="00145A38"/>
    <w:rsid w:val="004A7858"/>
    <w:rsid w:val="00583D2C"/>
    <w:rsid w:val="009D1398"/>
    <w:rsid w:val="00A5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3D2C"/>
    <w:rPr>
      <w:color w:val="0000FF"/>
      <w:u w:val="single"/>
    </w:rPr>
  </w:style>
  <w:style w:type="character" w:customStyle="1" w:styleId="spanlink">
    <w:name w:val="spanlink"/>
    <w:basedOn w:val="a0"/>
    <w:rsid w:val="00583D2C"/>
  </w:style>
  <w:style w:type="paragraph" w:styleId="a5">
    <w:name w:val="Balloon Text"/>
    <w:basedOn w:val="a"/>
    <w:link w:val="a6"/>
    <w:uiPriority w:val="99"/>
    <w:semiHidden/>
    <w:unhideWhenUsed/>
    <w:rsid w:val="0058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3D2C"/>
    <w:rPr>
      <w:color w:val="0000FF"/>
      <w:u w:val="single"/>
    </w:rPr>
  </w:style>
  <w:style w:type="character" w:customStyle="1" w:styleId="spanlink">
    <w:name w:val="spanlink"/>
    <w:basedOn w:val="a0"/>
    <w:rsid w:val="00583D2C"/>
  </w:style>
  <w:style w:type="paragraph" w:styleId="a5">
    <w:name w:val="Balloon Text"/>
    <w:basedOn w:val="a"/>
    <w:link w:val="a6"/>
    <w:uiPriority w:val="99"/>
    <w:semiHidden/>
    <w:unhideWhenUsed/>
    <w:rsid w:val="0058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56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vforex.ru/texnicheskij-analiz/model-pogloshheniya-na-rynke-foreks-i-ee-interpretaciya/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yavforex.ru/novichku/liniya-trenda-postroenie-ispolzovanie-na-forek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yavforex.ru/texnicheskij-analiz/svechnaya-model-razvorota-zvezdy-interpretaciya-i-ispolzovanie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4</cp:revision>
  <dcterms:created xsi:type="dcterms:W3CDTF">2017-01-31T16:42:00Z</dcterms:created>
  <dcterms:modified xsi:type="dcterms:W3CDTF">2017-01-31T16:57:00Z</dcterms:modified>
</cp:coreProperties>
</file>